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40" w:rsidRPr="002B7E47" w:rsidRDefault="00A90940" w:rsidP="00A90940">
      <w:pPr>
        <w:pStyle w:val="a3"/>
        <w:ind w:firstLine="540"/>
        <w:jc w:val="center"/>
        <w:rPr>
          <w:sz w:val="27"/>
          <w:szCs w:val="27"/>
        </w:rPr>
      </w:pPr>
      <w:bookmarkStart w:id="0" w:name="_GoBack"/>
      <w:bookmarkEnd w:id="0"/>
      <w:r w:rsidRPr="002B7E47">
        <w:rPr>
          <w:sz w:val="27"/>
          <w:szCs w:val="27"/>
        </w:rPr>
        <w:t xml:space="preserve">Аналитическая записка </w:t>
      </w:r>
      <w:r w:rsidR="00893E0D" w:rsidRPr="002B7E47">
        <w:rPr>
          <w:sz w:val="27"/>
          <w:szCs w:val="27"/>
        </w:rPr>
        <w:t>по результатам</w:t>
      </w:r>
    </w:p>
    <w:p w:rsidR="00A90940" w:rsidRPr="002B7E47" w:rsidRDefault="00893E0D" w:rsidP="00893E0D">
      <w:pPr>
        <w:pStyle w:val="a3"/>
        <w:ind w:firstLine="540"/>
        <w:jc w:val="center"/>
        <w:rPr>
          <w:sz w:val="27"/>
          <w:szCs w:val="27"/>
        </w:rPr>
      </w:pPr>
      <w:r w:rsidRPr="002B7E47">
        <w:rPr>
          <w:sz w:val="27"/>
          <w:szCs w:val="27"/>
        </w:rPr>
        <w:t>мониторинга за исполнением государственных заданий на предоставление государственных услуг</w:t>
      </w:r>
      <w:r w:rsidR="00834555" w:rsidRPr="002B7E47">
        <w:rPr>
          <w:sz w:val="27"/>
          <w:szCs w:val="27"/>
        </w:rPr>
        <w:t xml:space="preserve"> (выполнение работ)</w:t>
      </w:r>
    </w:p>
    <w:p w:rsidR="00A90940" w:rsidRPr="002B7E47" w:rsidRDefault="00A90940" w:rsidP="00864572">
      <w:pPr>
        <w:pStyle w:val="a3"/>
        <w:ind w:firstLine="540"/>
        <w:jc w:val="both"/>
        <w:rPr>
          <w:sz w:val="27"/>
          <w:szCs w:val="27"/>
          <w:highlight w:val="yellow"/>
        </w:rPr>
      </w:pPr>
    </w:p>
    <w:p w:rsidR="00957AE0" w:rsidRPr="002B7E47" w:rsidRDefault="00957AE0" w:rsidP="00957AE0">
      <w:pPr>
        <w:shd w:val="clear" w:color="auto" w:fill="FFFFFF"/>
        <w:tabs>
          <w:tab w:val="left" w:pos="3600"/>
        </w:tabs>
        <w:ind w:firstLine="550"/>
        <w:jc w:val="both"/>
        <w:rPr>
          <w:sz w:val="27"/>
          <w:szCs w:val="27"/>
        </w:rPr>
      </w:pPr>
      <w:r w:rsidRPr="002B7E47">
        <w:rPr>
          <w:sz w:val="27"/>
          <w:szCs w:val="27"/>
        </w:rPr>
        <w:t xml:space="preserve">По состоянию на 01 </w:t>
      </w:r>
      <w:r w:rsidR="00312158">
        <w:rPr>
          <w:sz w:val="27"/>
          <w:szCs w:val="27"/>
        </w:rPr>
        <w:t xml:space="preserve">июля </w:t>
      </w:r>
      <w:r w:rsidRPr="002B7E47">
        <w:rPr>
          <w:sz w:val="27"/>
          <w:szCs w:val="27"/>
        </w:rPr>
        <w:t xml:space="preserve">2019 года общее количество подведомственных Министерству бюджетных учреждений составляет </w:t>
      </w:r>
      <w:r w:rsidR="00312158">
        <w:rPr>
          <w:sz w:val="27"/>
          <w:szCs w:val="27"/>
        </w:rPr>
        <w:t>19</w:t>
      </w:r>
      <w:r w:rsidRPr="002B7E47">
        <w:rPr>
          <w:sz w:val="27"/>
          <w:szCs w:val="27"/>
        </w:rPr>
        <w:t xml:space="preserve"> единиц. </w:t>
      </w:r>
    </w:p>
    <w:p w:rsidR="00957AE0" w:rsidRDefault="00957AE0" w:rsidP="00957AE0">
      <w:pPr>
        <w:shd w:val="clear" w:color="auto" w:fill="FFFFFF"/>
        <w:ind w:firstLine="550"/>
        <w:jc w:val="both"/>
        <w:rPr>
          <w:sz w:val="27"/>
          <w:szCs w:val="27"/>
        </w:rPr>
      </w:pPr>
      <w:r w:rsidRPr="002B7E47">
        <w:rPr>
          <w:sz w:val="27"/>
          <w:szCs w:val="27"/>
        </w:rPr>
        <w:t>Штатная и фактическая численность работников государственных бюджетных учреждений за отчетный период представлена в таблице:</w:t>
      </w:r>
    </w:p>
    <w:p w:rsidR="00312158" w:rsidRDefault="00312158" w:rsidP="00957AE0">
      <w:pPr>
        <w:shd w:val="clear" w:color="auto" w:fill="FFFFFF"/>
        <w:ind w:firstLine="550"/>
        <w:jc w:val="both"/>
        <w:rPr>
          <w:sz w:val="27"/>
          <w:szCs w:val="27"/>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46"/>
        <w:gridCol w:w="1895"/>
        <w:gridCol w:w="1895"/>
        <w:gridCol w:w="1734"/>
      </w:tblGrid>
      <w:tr w:rsidR="00312158" w:rsidRPr="00775922" w:rsidTr="00312158">
        <w:trPr>
          <w:trHeight w:val="634"/>
          <w:tblHeader/>
        </w:trPr>
        <w:tc>
          <w:tcPr>
            <w:tcW w:w="2952" w:type="dxa"/>
            <w:vMerge w:val="restart"/>
            <w:tcBorders>
              <w:top w:val="single" w:sz="4" w:space="0" w:color="auto"/>
              <w:left w:val="single" w:sz="4" w:space="0" w:color="auto"/>
              <w:bottom w:val="single" w:sz="4" w:space="0" w:color="auto"/>
              <w:right w:val="single" w:sz="4" w:space="0" w:color="auto"/>
            </w:tcBorders>
            <w:noWrap/>
            <w:vAlign w:val="center"/>
          </w:tcPr>
          <w:p w:rsidR="00312158" w:rsidRPr="00775922" w:rsidRDefault="00312158" w:rsidP="00312158">
            <w:pPr>
              <w:jc w:val="center"/>
              <w:rPr>
                <w:bCs/>
                <w:color w:val="FF0000"/>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sz w:val="20"/>
                <w:szCs w:val="20"/>
              </w:rPr>
            </w:pPr>
            <w:r w:rsidRPr="00775922">
              <w:rPr>
                <w:bCs/>
                <w:sz w:val="20"/>
                <w:szCs w:val="20"/>
              </w:rPr>
              <w:t>количество учреждений на отчетную дату 01.07.2019 (ед.)</w:t>
            </w:r>
          </w:p>
        </w:tc>
        <w:tc>
          <w:tcPr>
            <w:tcW w:w="1895" w:type="dxa"/>
            <w:vMerge w:val="restart"/>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sz w:val="20"/>
                <w:szCs w:val="20"/>
              </w:rPr>
            </w:pPr>
            <w:r w:rsidRPr="00775922">
              <w:rPr>
                <w:bCs/>
                <w:sz w:val="20"/>
                <w:szCs w:val="20"/>
              </w:rPr>
              <w:t>штатная численность работников на отчетную дату 01.04.2019 (ед.)</w:t>
            </w: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sz w:val="20"/>
                <w:szCs w:val="20"/>
              </w:rPr>
            </w:pPr>
            <w:r w:rsidRPr="00775922">
              <w:rPr>
                <w:bCs/>
                <w:sz w:val="20"/>
                <w:szCs w:val="20"/>
              </w:rPr>
              <w:t>средняя численность работников за отчетный период (чел)</w:t>
            </w:r>
          </w:p>
        </w:tc>
      </w:tr>
      <w:tr w:rsidR="00312158" w:rsidRPr="00775922" w:rsidTr="00312158">
        <w:trPr>
          <w:trHeight w:val="7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hideMark/>
          </w:tcPr>
          <w:p w:rsidR="00312158" w:rsidRPr="00775922" w:rsidRDefault="00312158" w:rsidP="00312158">
            <w:pPr>
              <w:jc w:val="center"/>
              <w:rPr>
                <w:bCs/>
                <w:sz w:val="20"/>
                <w:szCs w:val="20"/>
              </w:rPr>
            </w:pPr>
            <w:r w:rsidRPr="00775922">
              <w:rPr>
                <w:bCs/>
                <w:sz w:val="20"/>
                <w:szCs w:val="20"/>
              </w:rPr>
              <w:t xml:space="preserve">списочного состава </w:t>
            </w:r>
            <w:r w:rsidRPr="00775922">
              <w:rPr>
                <w:bCs/>
                <w:sz w:val="20"/>
                <w:szCs w:val="20"/>
              </w:rPr>
              <w:br/>
              <w:t>(без внешних совместителей)</w:t>
            </w:r>
          </w:p>
        </w:tc>
        <w:tc>
          <w:tcPr>
            <w:tcW w:w="17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2158" w:rsidRPr="00775922" w:rsidRDefault="00312158" w:rsidP="00312158">
            <w:pPr>
              <w:jc w:val="center"/>
              <w:rPr>
                <w:bCs/>
                <w:sz w:val="20"/>
                <w:szCs w:val="20"/>
              </w:rPr>
            </w:pPr>
            <w:r w:rsidRPr="00775922">
              <w:rPr>
                <w:bCs/>
                <w:sz w:val="20"/>
                <w:szCs w:val="20"/>
              </w:rPr>
              <w:t>внешних совместителей</w:t>
            </w:r>
          </w:p>
        </w:tc>
      </w:tr>
      <w:tr w:rsidR="00C81BE1" w:rsidRPr="00775922" w:rsidTr="00C81BE1">
        <w:trPr>
          <w:trHeight w:val="587"/>
        </w:trPr>
        <w:tc>
          <w:tcPr>
            <w:tcW w:w="2952" w:type="dxa"/>
            <w:tcBorders>
              <w:top w:val="single" w:sz="4" w:space="0" w:color="auto"/>
              <w:left w:val="single" w:sz="4" w:space="0" w:color="auto"/>
              <w:bottom w:val="single" w:sz="4" w:space="0" w:color="auto"/>
              <w:right w:val="single" w:sz="4" w:space="0" w:color="auto"/>
            </w:tcBorders>
            <w:vAlign w:val="center"/>
            <w:hideMark/>
          </w:tcPr>
          <w:p w:rsidR="00C81BE1" w:rsidRPr="00775922" w:rsidRDefault="00C81BE1" w:rsidP="00312158">
            <w:pPr>
              <w:rPr>
                <w:b/>
                <w:bCs/>
              </w:rPr>
            </w:pPr>
            <w:r w:rsidRPr="00775922">
              <w:rPr>
                <w:b/>
                <w:bCs/>
              </w:rPr>
              <w:t>Бюджетные учреждения, всего:</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C81BE1" w:rsidRPr="00775922" w:rsidRDefault="00C81BE1" w:rsidP="00312158">
            <w:pPr>
              <w:jc w:val="center"/>
              <w:rPr>
                <w:b/>
                <w:bCs/>
              </w:rPr>
            </w:pPr>
            <w:r w:rsidRPr="00775922">
              <w:rPr>
                <w:b/>
                <w:bCs/>
              </w:rPr>
              <w:t>19</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bCs/>
                <w:color w:val="000000"/>
              </w:rPr>
            </w:pPr>
            <w:r w:rsidRPr="00C81BE1">
              <w:rPr>
                <w:bCs/>
                <w:color w:val="000000"/>
              </w:rPr>
              <w:t>3612</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bCs/>
                <w:color w:val="000000"/>
              </w:rPr>
            </w:pPr>
            <w:r w:rsidRPr="00C81BE1">
              <w:rPr>
                <w:bCs/>
                <w:color w:val="000000"/>
              </w:rPr>
              <w:t>2998</w:t>
            </w:r>
          </w:p>
        </w:tc>
        <w:tc>
          <w:tcPr>
            <w:tcW w:w="1734"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bCs/>
                <w:color w:val="000000"/>
              </w:rPr>
            </w:pPr>
            <w:r w:rsidRPr="00C81BE1">
              <w:rPr>
                <w:bCs/>
                <w:color w:val="000000"/>
              </w:rPr>
              <w:t>64</w:t>
            </w:r>
          </w:p>
        </w:tc>
      </w:tr>
      <w:tr w:rsidR="00C81BE1" w:rsidRPr="00775922" w:rsidTr="00C81BE1">
        <w:trPr>
          <w:trHeight w:val="298"/>
        </w:trPr>
        <w:tc>
          <w:tcPr>
            <w:tcW w:w="2952" w:type="dxa"/>
            <w:tcBorders>
              <w:top w:val="single" w:sz="4" w:space="0" w:color="auto"/>
              <w:left w:val="single" w:sz="4" w:space="0" w:color="auto"/>
              <w:bottom w:val="single" w:sz="4" w:space="0" w:color="auto"/>
              <w:right w:val="single" w:sz="4" w:space="0" w:color="auto"/>
            </w:tcBorders>
            <w:vAlign w:val="center"/>
            <w:hideMark/>
          </w:tcPr>
          <w:p w:rsidR="00C81BE1" w:rsidRPr="00775922" w:rsidRDefault="00C81BE1" w:rsidP="00312158">
            <w:pPr>
              <w:rPr>
                <w:b/>
                <w:bCs/>
              </w:rPr>
            </w:pPr>
            <w:r w:rsidRPr="00775922">
              <w:t>в том числе:</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C81BE1" w:rsidRPr="00775922" w:rsidRDefault="00C81BE1" w:rsidP="00312158">
            <w:pPr>
              <w:jc w:val="center"/>
              <w:rPr>
                <w:b/>
                <w:bCs/>
              </w:rPr>
            </w:pP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rPr>
                <w:sz w:val="20"/>
                <w:szCs w:val="20"/>
              </w:rPr>
            </w:pPr>
            <w:r w:rsidRPr="00C81BE1">
              <w:rPr>
                <w:sz w:val="20"/>
                <w:szCs w:val="20"/>
              </w:rPr>
              <w:t> </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bCs/>
                <w:color w:val="000000"/>
              </w:rPr>
            </w:pPr>
            <w:r w:rsidRPr="00C81BE1">
              <w:rPr>
                <w:bCs/>
                <w:color w:val="000000"/>
              </w:rPr>
              <w:t> </w:t>
            </w:r>
          </w:p>
        </w:tc>
        <w:tc>
          <w:tcPr>
            <w:tcW w:w="1734"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rPr>
                <w:sz w:val="20"/>
                <w:szCs w:val="20"/>
              </w:rPr>
            </w:pPr>
            <w:r w:rsidRPr="00C81BE1">
              <w:rPr>
                <w:sz w:val="20"/>
                <w:szCs w:val="20"/>
              </w:rPr>
              <w:t> </w:t>
            </w:r>
          </w:p>
        </w:tc>
      </w:tr>
      <w:tr w:rsidR="00C81BE1" w:rsidRPr="00775922" w:rsidTr="00C81BE1">
        <w:trPr>
          <w:trHeight w:val="325"/>
        </w:trPr>
        <w:tc>
          <w:tcPr>
            <w:tcW w:w="2952" w:type="dxa"/>
            <w:tcBorders>
              <w:top w:val="single" w:sz="4" w:space="0" w:color="auto"/>
              <w:left w:val="single" w:sz="4" w:space="0" w:color="auto"/>
              <w:bottom w:val="single" w:sz="4" w:space="0" w:color="auto"/>
              <w:right w:val="single" w:sz="4" w:space="0" w:color="auto"/>
            </w:tcBorders>
            <w:vAlign w:val="center"/>
            <w:hideMark/>
          </w:tcPr>
          <w:p w:rsidR="00C81BE1" w:rsidRPr="00775922" w:rsidRDefault="00C81BE1" w:rsidP="00312158">
            <w:r w:rsidRPr="00775922">
              <w:t>учреждения социального обслуживания</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C81BE1" w:rsidRPr="00775922" w:rsidRDefault="00C81BE1" w:rsidP="00312158">
            <w:pPr>
              <w:jc w:val="center"/>
            </w:pPr>
            <w:r>
              <w:t>17</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color w:val="000000"/>
              </w:rPr>
            </w:pPr>
            <w:r w:rsidRPr="00C81BE1">
              <w:rPr>
                <w:color w:val="000000"/>
              </w:rPr>
              <w:t>3488</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color w:val="000000"/>
              </w:rPr>
            </w:pPr>
            <w:r w:rsidRPr="00C81BE1">
              <w:rPr>
                <w:color w:val="000000"/>
              </w:rPr>
              <w:t>2903</w:t>
            </w:r>
          </w:p>
        </w:tc>
        <w:tc>
          <w:tcPr>
            <w:tcW w:w="1734"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color w:val="000000"/>
              </w:rPr>
            </w:pPr>
            <w:r w:rsidRPr="00C81BE1">
              <w:rPr>
                <w:color w:val="000000"/>
              </w:rPr>
              <w:t>62</w:t>
            </w:r>
          </w:p>
        </w:tc>
      </w:tr>
      <w:tr w:rsidR="00C81BE1" w:rsidRPr="00775922" w:rsidTr="00C81BE1">
        <w:trPr>
          <w:trHeight w:val="324"/>
        </w:trPr>
        <w:tc>
          <w:tcPr>
            <w:tcW w:w="2952" w:type="dxa"/>
            <w:tcBorders>
              <w:top w:val="single" w:sz="4" w:space="0" w:color="auto"/>
              <w:left w:val="single" w:sz="4" w:space="0" w:color="auto"/>
              <w:bottom w:val="single" w:sz="4" w:space="0" w:color="auto"/>
              <w:right w:val="single" w:sz="4" w:space="0" w:color="auto"/>
            </w:tcBorders>
            <w:vAlign w:val="center"/>
            <w:hideMark/>
          </w:tcPr>
          <w:p w:rsidR="00C81BE1" w:rsidRPr="00775922" w:rsidRDefault="00C81BE1" w:rsidP="00312158">
            <w:r w:rsidRPr="00775922">
              <w:t>прочие учреждения *</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C81BE1" w:rsidRPr="00775922" w:rsidRDefault="00C81BE1" w:rsidP="00312158">
            <w:pPr>
              <w:jc w:val="center"/>
            </w:pPr>
            <w:r w:rsidRPr="00775922">
              <w:t>2</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color w:val="000000"/>
              </w:rPr>
            </w:pPr>
            <w:r w:rsidRPr="00C81BE1">
              <w:rPr>
                <w:color w:val="000000"/>
              </w:rPr>
              <w:t>124</w:t>
            </w:r>
          </w:p>
        </w:tc>
        <w:tc>
          <w:tcPr>
            <w:tcW w:w="1895"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color w:val="000000"/>
              </w:rPr>
            </w:pPr>
            <w:r w:rsidRPr="00C81BE1">
              <w:rPr>
                <w:color w:val="000000"/>
              </w:rPr>
              <w:t>95</w:t>
            </w:r>
          </w:p>
        </w:tc>
        <w:tc>
          <w:tcPr>
            <w:tcW w:w="1734" w:type="dxa"/>
            <w:tcBorders>
              <w:top w:val="single" w:sz="4" w:space="0" w:color="auto"/>
              <w:left w:val="single" w:sz="4" w:space="0" w:color="auto"/>
              <w:bottom w:val="single" w:sz="4" w:space="0" w:color="auto"/>
              <w:right w:val="single" w:sz="4" w:space="0" w:color="auto"/>
            </w:tcBorders>
            <w:noWrap/>
            <w:vAlign w:val="center"/>
          </w:tcPr>
          <w:p w:rsidR="00C81BE1" w:rsidRPr="00C81BE1" w:rsidRDefault="00C81BE1">
            <w:pPr>
              <w:jc w:val="center"/>
              <w:rPr>
                <w:color w:val="000000"/>
              </w:rPr>
            </w:pPr>
            <w:r w:rsidRPr="00C81BE1">
              <w:rPr>
                <w:color w:val="000000"/>
              </w:rPr>
              <w:t>2</w:t>
            </w:r>
          </w:p>
        </w:tc>
      </w:tr>
    </w:tbl>
    <w:p w:rsidR="00D012A6" w:rsidRPr="002B7E47" w:rsidRDefault="00312158" w:rsidP="00D012A6">
      <w:pPr>
        <w:pStyle w:val="1"/>
        <w:ind w:firstLine="567"/>
        <w:jc w:val="both"/>
        <w:rPr>
          <w:rFonts w:eastAsia="Calibri"/>
          <w:snapToGrid/>
          <w:sz w:val="18"/>
          <w:szCs w:val="18"/>
          <w:lang w:eastAsia="en-US"/>
        </w:rPr>
      </w:pPr>
      <w:r>
        <w:rPr>
          <w:sz w:val="18"/>
          <w:szCs w:val="18"/>
        </w:rPr>
        <w:t>*</w:t>
      </w:r>
      <w:r w:rsidR="00D012A6" w:rsidRPr="002B7E47">
        <w:rPr>
          <w:sz w:val="18"/>
          <w:szCs w:val="18"/>
        </w:rPr>
        <w:t>Государственное учреждение, осуществляющее функции развития социальных технологий (ГБУ РК "Карельский ресурсный центр"), государственного учреждение, осуществляющее ведение бухгалтерского учета, формирование регистров бухгалтерского учета, финансовой (бухгалтерской) отчётности государственных учреждений, подведомственных Министерству социальной защиты Республики Карелия</w:t>
      </w:r>
      <w:r>
        <w:rPr>
          <w:sz w:val="18"/>
          <w:szCs w:val="18"/>
        </w:rPr>
        <w:t xml:space="preserve"> (</w:t>
      </w:r>
      <w:r>
        <w:rPr>
          <w:rFonts w:ascii="Roboto" w:hAnsi="Roboto"/>
          <w:color w:val="000000"/>
          <w:sz w:val="21"/>
          <w:szCs w:val="21"/>
          <w:shd w:val="clear" w:color="auto" w:fill="FFFFFF"/>
        </w:rPr>
        <w:t>ГБУ "ЦАБО М</w:t>
      </w:r>
      <w:r>
        <w:rPr>
          <w:rFonts w:ascii="Roboto" w:hAnsi="Roboto" w:hint="eastAsia"/>
          <w:color w:val="000000"/>
          <w:sz w:val="21"/>
          <w:szCs w:val="21"/>
          <w:shd w:val="clear" w:color="auto" w:fill="FFFFFF"/>
        </w:rPr>
        <w:t>инсоцзащиты</w:t>
      </w:r>
      <w:r>
        <w:rPr>
          <w:rFonts w:ascii="Roboto" w:hAnsi="Roboto"/>
          <w:color w:val="000000"/>
          <w:sz w:val="21"/>
          <w:szCs w:val="21"/>
          <w:shd w:val="clear" w:color="auto" w:fill="FFFFFF"/>
        </w:rPr>
        <w:t xml:space="preserve"> Р</w:t>
      </w:r>
      <w:r>
        <w:rPr>
          <w:rFonts w:ascii="Roboto" w:hAnsi="Roboto" w:hint="eastAsia"/>
          <w:color w:val="000000"/>
          <w:sz w:val="21"/>
          <w:szCs w:val="21"/>
          <w:shd w:val="clear" w:color="auto" w:fill="FFFFFF"/>
        </w:rPr>
        <w:t>еспублики</w:t>
      </w:r>
      <w:r>
        <w:rPr>
          <w:rFonts w:ascii="Roboto" w:hAnsi="Roboto"/>
          <w:color w:val="000000"/>
          <w:sz w:val="21"/>
          <w:szCs w:val="21"/>
          <w:shd w:val="clear" w:color="auto" w:fill="FFFFFF"/>
        </w:rPr>
        <w:t xml:space="preserve"> К</w:t>
      </w:r>
      <w:r>
        <w:rPr>
          <w:rFonts w:ascii="Roboto" w:hAnsi="Roboto" w:hint="eastAsia"/>
          <w:color w:val="000000"/>
          <w:sz w:val="21"/>
          <w:szCs w:val="21"/>
          <w:shd w:val="clear" w:color="auto" w:fill="FFFFFF"/>
        </w:rPr>
        <w:t>арелия</w:t>
      </w:r>
      <w:r>
        <w:rPr>
          <w:rFonts w:ascii="Roboto" w:hAnsi="Roboto"/>
          <w:color w:val="000000"/>
          <w:sz w:val="21"/>
          <w:szCs w:val="21"/>
          <w:shd w:val="clear" w:color="auto" w:fill="FFFFFF"/>
        </w:rPr>
        <w:t>")</w:t>
      </w:r>
    </w:p>
    <w:p w:rsidR="00957AE0" w:rsidRPr="002B7E47" w:rsidRDefault="00957AE0" w:rsidP="00957AE0">
      <w:pPr>
        <w:pStyle w:val="21"/>
        <w:ind w:firstLine="550"/>
        <w:jc w:val="both"/>
        <w:rPr>
          <w:snapToGrid/>
        </w:rPr>
      </w:pPr>
    </w:p>
    <w:p w:rsidR="00957AE0" w:rsidRPr="00C81BE1" w:rsidRDefault="00957AE0" w:rsidP="00957AE0">
      <w:pPr>
        <w:widowControl w:val="0"/>
        <w:autoSpaceDE w:val="0"/>
        <w:autoSpaceDN w:val="0"/>
        <w:adjustRightInd w:val="0"/>
        <w:ind w:firstLine="550"/>
        <w:jc w:val="both"/>
        <w:rPr>
          <w:sz w:val="27"/>
          <w:szCs w:val="27"/>
        </w:rPr>
      </w:pPr>
      <w:r w:rsidRPr="00C81BE1">
        <w:rPr>
          <w:sz w:val="27"/>
          <w:szCs w:val="27"/>
        </w:rPr>
        <w:t>Штатная численность бюджетных учреждений социального обслуживания населения по состоянию на 01.0</w:t>
      </w:r>
      <w:r w:rsidR="00C81BE1" w:rsidRPr="00C81BE1">
        <w:rPr>
          <w:sz w:val="27"/>
          <w:szCs w:val="27"/>
        </w:rPr>
        <w:t>7</w:t>
      </w:r>
      <w:r w:rsidRPr="00C81BE1">
        <w:rPr>
          <w:sz w:val="27"/>
          <w:szCs w:val="27"/>
        </w:rPr>
        <w:t xml:space="preserve">.2019г. составила </w:t>
      </w:r>
      <w:r w:rsidR="00C81BE1" w:rsidRPr="00C81BE1">
        <w:rPr>
          <w:sz w:val="27"/>
          <w:szCs w:val="27"/>
        </w:rPr>
        <w:t>3 488</w:t>
      </w:r>
      <w:r w:rsidRPr="00C81BE1">
        <w:rPr>
          <w:sz w:val="27"/>
          <w:szCs w:val="27"/>
        </w:rPr>
        <w:t xml:space="preserve"> шт. ед. </w:t>
      </w:r>
    </w:p>
    <w:p w:rsidR="00957AE0" w:rsidRPr="002B7E47" w:rsidRDefault="00957AE0" w:rsidP="00957AE0">
      <w:pPr>
        <w:ind w:firstLine="540"/>
        <w:jc w:val="both"/>
        <w:rPr>
          <w:sz w:val="27"/>
          <w:szCs w:val="27"/>
        </w:rPr>
      </w:pPr>
      <w:r w:rsidRPr="00C81BE1">
        <w:rPr>
          <w:sz w:val="27"/>
          <w:szCs w:val="27"/>
        </w:rPr>
        <w:t xml:space="preserve">Среднесписочная численность работников бюджетных учреждений социального обслуживания населения </w:t>
      </w:r>
      <w:r w:rsidR="0022081C" w:rsidRPr="00C81BE1">
        <w:rPr>
          <w:sz w:val="27"/>
          <w:szCs w:val="27"/>
        </w:rPr>
        <w:t>на 01.0</w:t>
      </w:r>
      <w:r w:rsidR="00C81BE1" w:rsidRPr="00C81BE1">
        <w:rPr>
          <w:sz w:val="27"/>
          <w:szCs w:val="27"/>
        </w:rPr>
        <w:t>7.</w:t>
      </w:r>
      <w:r w:rsidR="0022081C" w:rsidRPr="00C81BE1">
        <w:rPr>
          <w:sz w:val="27"/>
          <w:szCs w:val="27"/>
        </w:rPr>
        <w:t>2019 года</w:t>
      </w:r>
      <w:r w:rsidRPr="00C81BE1">
        <w:rPr>
          <w:sz w:val="27"/>
          <w:szCs w:val="27"/>
        </w:rPr>
        <w:t xml:space="preserve"> составила </w:t>
      </w:r>
      <w:r w:rsidR="00C81BE1" w:rsidRPr="00C81BE1">
        <w:rPr>
          <w:sz w:val="27"/>
          <w:szCs w:val="27"/>
        </w:rPr>
        <w:t>2903</w:t>
      </w:r>
      <w:r w:rsidRPr="00C81BE1">
        <w:rPr>
          <w:sz w:val="27"/>
          <w:szCs w:val="27"/>
        </w:rPr>
        <w:t xml:space="preserve"> чел.</w:t>
      </w:r>
      <w:r w:rsidRPr="002B7E47">
        <w:rPr>
          <w:sz w:val="27"/>
          <w:szCs w:val="27"/>
        </w:rPr>
        <w:t xml:space="preserve"> </w:t>
      </w:r>
    </w:p>
    <w:p w:rsidR="002303F3" w:rsidRPr="002B7E47" w:rsidRDefault="002303F3" w:rsidP="002303F3">
      <w:pPr>
        <w:pStyle w:val="1"/>
        <w:ind w:firstLine="550"/>
        <w:jc w:val="both"/>
        <w:rPr>
          <w:snapToGrid/>
          <w:sz w:val="27"/>
          <w:szCs w:val="27"/>
        </w:rPr>
      </w:pPr>
      <w:r w:rsidRPr="002B7E47">
        <w:rPr>
          <w:snapToGrid/>
          <w:sz w:val="27"/>
          <w:szCs w:val="27"/>
        </w:rPr>
        <w:t>Основны</w:t>
      </w:r>
      <w:r w:rsidR="009349F9" w:rsidRPr="002B7E47">
        <w:rPr>
          <w:snapToGrid/>
          <w:sz w:val="27"/>
          <w:szCs w:val="27"/>
        </w:rPr>
        <w:t>ми</w:t>
      </w:r>
      <w:r w:rsidRPr="002B7E47">
        <w:rPr>
          <w:snapToGrid/>
          <w:sz w:val="27"/>
          <w:szCs w:val="27"/>
        </w:rPr>
        <w:t xml:space="preserve"> целями деятельности бюджетных учреждений в сфере социального обслуживания в 201</w:t>
      </w:r>
      <w:r w:rsidR="0022081C" w:rsidRPr="002B7E47">
        <w:rPr>
          <w:snapToGrid/>
          <w:sz w:val="27"/>
          <w:szCs w:val="27"/>
        </w:rPr>
        <w:t>9</w:t>
      </w:r>
      <w:r w:rsidRPr="002B7E47">
        <w:rPr>
          <w:snapToGrid/>
          <w:sz w:val="27"/>
          <w:szCs w:val="27"/>
        </w:rPr>
        <w:t xml:space="preserve"> году</w:t>
      </w:r>
      <w:r w:rsidR="0088719F" w:rsidRPr="002B7E47">
        <w:rPr>
          <w:snapToGrid/>
          <w:sz w:val="27"/>
          <w:szCs w:val="27"/>
        </w:rPr>
        <w:t xml:space="preserve"> </w:t>
      </w:r>
      <w:r w:rsidRPr="002B7E47">
        <w:rPr>
          <w:snapToGrid/>
          <w:sz w:val="27"/>
          <w:szCs w:val="27"/>
        </w:rPr>
        <w:t>явля</w:t>
      </w:r>
      <w:r w:rsidR="009349F9" w:rsidRPr="002B7E47">
        <w:rPr>
          <w:snapToGrid/>
          <w:sz w:val="27"/>
          <w:szCs w:val="27"/>
        </w:rPr>
        <w:t>ются</w:t>
      </w:r>
      <w:r w:rsidRPr="002B7E47">
        <w:rPr>
          <w:snapToGrid/>
          <w:sz w:val="27"/>
          <w:szCs w:val="27"/>
        </w:rPr>
        <w:t>:</w:t>
      </w:r>
    </w:p>
    <w:p w:rsidR="002303F3" w:rsidRPr="002B7E47" w:rsidRDefault="002303F3" w:rsidP="002303F3">
      <w:pPr>
        <w:pStyle w:val="1"/>
        <w:ind w:firstLine="550"/>
        <w:jc w:val="both"/>
        <w:rPr>
          <w:snapToGrid/>
          <w:sz w:val="27"/>
          <w:szCs w:val="27"/>
        </w:rPr>
      </w:pPr>
      <w:r w:rsidRPr="002B7E47">
        <w:rPr>
          <w:snapToGrid/>
          <w:sz w:val="27"/>
          <w:szCs w:val="27"/>
        </w:rPr>
        <w:t>-</w:t>
      </w:r>
      <w:r w:rsidRPr="002B7E47">
        <w:rPr>
          <w:snapToGrid/>
          <w:sz w:val="27"/>
          <w:szCs w:val="27"/>
        </w:rPr>
        <w:tab/>
        <w:t>предоставление стационарного социального обслуживания гражданам посредством оказания социально-бытовых, социально-медицинских, социально-педагогических, социально-психологических, социально-экономических, социально-правовых услуг для обеспечения соответствующих возрасту и состоянию здоровья граждан условий жизнедеятельности;</w:t>
      </w:r>
    </w:p>
    <w:p w:rsidR="002303F3" w:rsidRPr="002B7E47" w:rsidRDefault="002303F3" w:rsidP="002303F3">
      <w:pPr>
        <w:pStyle w:val="1"/>
        <w:ind w:firstLine="550"/>
        <w:jc w:val="both"/>
        <w:rPr>
          <w:snapToGrid/>
          <w:sz w:val="27"/>
          <w:szCs w:val="27"/>
        </w:rPr>
      </w:pPr>
      <w:r w:rsidRPr="002B7E47">
        <w:rPr>
          <w:snapToGrid/>
          <w:sz w:val="27"/>
          <w:szCs w:val="27"/>
        </w:rPr>
        <w:t>-</w:t>
      </w:r>
      <w:r w:rsidRPr="002B7E47">
        <w:rPr>
          <w:snapToGrid/>
          <w:sz w:val="27"/>
          <w:szCs w:val="27"/>
        </w:rPr>
        <w:tab/>
        <w:t>защита прав и интересов граждан, признанных в установленном порядке недееспособными или не полностью дееспособными;</w:t>
      </w:r>
    </w:p>
    <w:p w:rsidR="002303F3" w:rsidRPr="002B7E47" w:rsidRDefault="002303F3" w:rsidP="002303F3">
      <w:pPr>
        <w:pStyle w:val="1"/>
        <w:ind w:firstLine="550"/>
        <w:jc w:val="both"/>
        <w:rPr>
          <w:snapToGrid/>
          <w:sz w:val="27"/>
          <w:szCs w:val="27"/>
        </w:rPr>
      </w:pPr>
      <w:r w:rsidRPr="002B7E47">
        <w:rPr>
          <w:snapToGrid/>
          <w:sz w:val="27"/>
          <w:szCs w:val="27"/>
        </w:rPr>
        <w:t>-</w:t>
      </w:r>
      <w:r w:rsidRPr="002B7E47">
        <w:rPr>
          <w:snapToGrid/>
          <w:sz w:val="27"/>
          <w:szCs w:val="27"/>
        </w:rPr>
        <w:tab/>
        <w:t>предоставление социальных услуг семьям, детям и отдельным гражданам, оказавшимся в трудной жизненной ситуации.</w:t>
      </w:r>
    </w:p>
    <w:p w:rsidR="009349F9" w:rsidRPr="002B7E47" w:rsidRDefault="006501B6" w:rsidP="002303F3">
      <w:pPr>
        <w:pStyle w:val="1"/>
        <w:ind w:firstLine="550"/>
        <w:jc w:val="both"/>
        <w:rPr>
          <w:snapToGrid/>
          <w:sz w:val="27"/>
          <w:szCs w:val="27"/>
        </w:rPr>
      </w:pPr>
      <w:r w:rsidRPr="002B7E47">
        <w:rPr>
          <w:snapToGrid/>
          <w:sz w:val="27"/>
          <w:szCs w:val="27"/>
        </w:rPr>
        <w:t xml:space="preserve">Деятельность бюджетных </w:t>
      </w:r>
      <w:r w:rsidR="002303F3" w:rsidRPr="002B7E47">
        <w:rPr>
          <w:snapToGrid/>
          <w:sz w:val="27"/>
          <w:szCs w:val="27"/>
        </w:rPr>
        <w:t>учреждений осуществля</w:t>
      </w:r>
      <w:r w:rsidR="009349F9" w:rsidRPr="002B7E47">
        <w:rPr>
          <w:snapToGrid/>
          <w:sz w:val="27"/>
          <w:szCs w:val="27"/>
        </w:rPr>
        <w:t>ется</w:t>
      </w:r>
      <w:r w:rsidR="002303F3" w:rsidRPr="002B7E47">
        <w:rPr>
          <w:snapToGrid/>
          <w:sz w:val="27"/>
          <w:szCs w:val="27"/>
        </w:rPr>
        <w:t xml:space="preserve"> в соответствии с федеральными законами, иными нормативными актами Российской Федерации, законами Республики Карелия, иными нормативными актами Республики Карелия</w:t>
      </w:r>
      <w:r w:rsidR="009349F9" w:rsidRPr="002B7E47">
        <w:rPr>
          <w:snapToGrid/>
          <w:sz w:val="27"/>
          <w:szCs w:val="27"/>
        </w:rPr>
        <w:t xml:space="preserve">.  </w:t>
      </w:r>
    </w:p>
    <w:p w:rsidR="00957AE0" w:rsidRPr="002B7E47" w:rsidRDefault="00957AE0" w:rsidP="00957AE0">
      <w:pPr>
        <w:widowControl w:val="0"/>
        <w:ind w:firstLine="550"/>
        <w:jc w:val="both"/>
        <w:rPr>
          <w:sz w:val="27"/>
          <w:szCs w:val="27"/>
        </w:rPr>
      </w:pPr>
      <w:r w:rsidRPr="002B7E47">
        <w:rPr>
          <w:sz w:val="27"/>
          <w:szCs w:val="27"/>
        </w:rPr>
        <w:t xml:space="preserve">Финансовое обеспечение деятельности бюджетных учреждений осуществлялось в отчетном </w:t>
      </w:r>
      <w:r w:rsidR="0022081C" w:rsidRPr="002B7E47">
        <w:rPr>
          <w:sz w:val="27"/>
          <w:szCs w:val="27"/>
        </w:rPr>
        <w:t xml:space="preserve">периоде </w:t>
      </w:r>
      <w:r w:rsidRPr="002B7E47">
        <w:rPr>
          <w:sz w:val="27"/>
          <w:szCs w:val="27"/>
        </w:rPr>
        <w:t xml:space="preserve">в форме ежемесячного перечисления субсидий на финансовое обеспечение выполнения государственного задания на оказание государственных услуг (выполнение работ), а также предоставления </w:t>
      </w:r>
      <w:r w:rsidRPr="002B7E47">
        <w:rPr>
          <w:sz w:val="27"/>
          <w:szCs w:val="27"/>
        </w:rPr>
        <w:lastRenderedPageBreak/>
        <w:t xml:space="preserve">субсидий на иные цели (в соответствии с  постановлением Правительства Республики Карелия от 24 февраля 2016 года №62-П «Об утверждении Порядка формирования государственного задания на оказание государственных услуг (выполнение работ) государственными учреждениями Республики Карелия  и финансового обеспечения выполнения этого задания») в сроки, предусмотренные графиками финансирования. </w:t>
      </w:r>
    </w:p>
    <w:p w:rsidR="0022081C" w:rsidRPr="002B7E47" w:rsidRDefault="0022081C" w:rsidP="0022081C">
      <w:pPr>
        <w:ind w:firstLine="540"/>
        <w:jc w:val="both"/>
        <w:rPr>
          <w:snapToGrid w:val="0"/>
          <w:sz w:val="27"/>
          <w:szCs w:val="27"/>
        </w:rPr>
      </w:pPr>
      <w:r w:rsidRPr="002B7E47">
        <w:rPr>
          <w:sz w:val="27"/>
          <w:szCs w:val="27"/>
        </w:rPr>
        <w:t>Финансирование осуществлялось в плановом порядке, в соответствии с объемами средств, утвержденными Законом Республики Карелия от 21 декабря 2018 года № 2337-ЗРК «О бюджете Республики Карелия на 2019 год и на плановый период 2020 и 2021 годов» и лимитами бюджетных обязательств, утвержденными сводной бюджетной росписью бюджета Республики Карелии, в пределах планов финансово-хозяйственной деятельности.</w:t>
      </w:r>
    </w:p>
    <w:p w:rsidR="00957AE0" w:rsidRPr="002B7E47" w:rsidRDefault="00957AE0" w:rsidP="00957AE0">
      <w:pPr>
        <w:widowControl w:val="0"/>
        <w:ind w:firstLine="540"/>
        <w:jc w:val="both"/>
        <w:rPr>
          <w:rFonts w:eastAsia="Calibri"/>
          <w:sz w:val="27"/>
          <w:szCs w:val="27"/>
          <w:lang w:eastAsia="en-US"/>
        </w:rPr>
      </w:pPr>
      <w:r w:rsidRPr="002B7E47">
        <w:rPr>
          <w:rFonts w:eastAsia="Calibri"/>
          <w:sz w:val="27"/>
          <w:szCs w:val="27"/>
          <w:lang w:eastAsia="en-US"/>
        </w:rPr>
        <w:t xml:space="preserve">Субсидии из бюджета Республики Карелия на финансовое обеспечение выполнения государственного задания на оказание государственных услуг (выполнение работ) в течение отчетного </w:t>
      </w:r>
      <w:r w:rsidR="0022081C" w:rsidRPr="002B7E47">
        <w:rPr>
          <w:rFonts w:eastAsia="Calibri"/>
          <w:sz w:val="27"/>
          <w:szCs w:val="27"/>
          <w:lang w:eastAsia="en-US"/>
        </w:rPr>
        <w:t xml:space="preserve">периода </w:t>
      </w:r>
      <w:r w:rsidRPr="002B7E47">
        <w:rPr>
          <w:rFonts w:eastAsia="Calibri"/>
          <w:sz w:val="27"/>
          <w:szCs w:val="27"/>
          <w:lang w:eastAsia="en-US"/>
        </w:rPr>
        <w:t>перечислены на счета учреждений с учетом утвержденных объемных плановых назначений, установленных государственными заданиями, и показателей качества.</w:t>
      </w:r>
    </w:p>
    <w:p w:rsidR="00957AE0" w:rsidRDefault="00957AE0" w:rsidP="00957AE0">
      <w:pPr>
        <w:widowControl w:val="0"/>
        <w:spacing w:after="200"/>
        <w:ind w:firstLine="540"/>
        <w:jc w:val="both"/>
        <w:rPr>
          <w:rFonts w:eastAsia="Calibri"/>
          <w:b/>
          <w:sz w:val="27"/>
          <w:szCs w:val="27"/>
          <w:lang w:eastAsia="en-US"/>
        </w:rPr>
      </w:pPr>
      <w:r w:rsidRPr="002B7E47">
        <w:rPr>
          <w:rFonts w:eastAsia="Calibri"/>
          <w:b/>
          <w:sz w:val="27"/>
          <w:szCs w:val="27"/>
          <w:lang w:eastAsia="en-US"/>
        </w:rPr>
        <w:t>Анализ структуры поступлений на лицевые счета бюджетных и автономных учреждений в отчетном году представлен в таблице:</w:t>
      </w:r>
    </w:p>
    <w:tbl>
      <w:tblPr>
        <w:tblW w:w="9796" w:type="dxa"/>
        <w:tblInd w:w="93" w:type="dxa"/>
        <w:tblLook w:val="04A0" w:firstRow="1" w:lastRow="0" w:firstColumn="1" w:lastColumn="0" w:noHBand="0" w:noVBand="1"/>
      </w:tblPr>
      <w:tblGrid>
        <w:gridCol w:w="2960"/>
        <w:gridCol w:w="2300"/>
        <w:gridCol w:w="2410"/>
        <w:gridCol w:w="2126"/>
      </w:tblGrid>
      <w:tr w:rsidR="00312158" w:rsidRPr="00345404" w:rsidTr="00312158">
        <w:trPr>
          <w:trHeight w:val="1380"/>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312158" w:rsidRPr="00345404" w:rsidRDefault="00312158" w:rsidP="00312158">
            <w:pPr>
              <w:jc w:val="center"/>
            </w:pPr>
            <w:r w:rsidRPr="00345404">
              <w:t>Наименование источника финансового обеспечения</w:t>
            </w:r>
          </w:p>
        </w:tc>
        <w:tc>
          <w:tcPr>
            <w:tcW w:w="2300" w:type="dxa"/>
            <w:tcBorders>
              <w:top w:val="single" w:sz="8" w:space="0" w:color="auto"/>
              <w:left w:val="nil"/>
              <w:bottom w:val="single" w:sz="8" w:space="0" w:color="auto"/>
              <w:right w:val="single" w:sz="8" w:space="0" w:color="auto"/>
            </w:tcBorders>
            <w:shd w:val="clear" w:color="auto" w:fill="auto"/>
            <w:vAlign w:val="center"/>
          </w:tcPr>
          <w:p w:rsidR="00312158" w:rsidRPr="00345404" w:rsidRDefault="00312158" w:rsidP="00312158">
            <w:pPr>
              <w:jc w:val="center"/>
            </w:pPr>
            <w:r w:rsidRPr="00345404">
              <w:t>План поступлений</w:t>
            </w:r>
          </w:p>
        </w:tc>
        <w:tc>
          <w:tcPr>
            <w:tcW w:w="2410" w:type="dxa"/>
            <w:tcBorders>
              <w:top w:val="single" w:sz="8" w:space="0" w:color="auto"/>
              <w:left w:val="nil"/>
              <w:bottom w:val="single" w:sz="8" w:space="0" w:color="auto"/>
              <w:right w:val="single" w:sz="8" w:space="0" w:color="auto"/>
            </w:tcBorders>
            <w:shd w:val="clear" w:color="auto" w:fill="auto"/>
            <w:vAlign w:val="center"/>
          </w:tcPr>
          <w:p w:rsidR="00312158" w:rsidRPr="00345404" w:rsidRDefault="00312158" w:rsidP="00312158">
            <w:pPr>
              <w:jc w:val="center"/>
            </w:pPr>
            <w:r w:rsidRPr="00345404">
              <w:t>Фактически поступило на счета учреждений</w:t>
            </w:r>
          </w:p>
        </w:tc>
        <w:tc>
          <w:tcPr>
            <w:tcW w:w="2126" w:type="dxa"/>
            <w:tcBorders>
              <w:top w:val="single" w:sz="8" w:space="0" w:color="auto"/>
              <w:left w:val="nil"/>
              <w:bottom w:val="single" w:sz="8" w:space="0" w:color="auto"/>
              <w:right w:val="single" w:sz="8" w:space="0" w:color="auto"/>
            </w:tcBorders>
            <w:shd w:val="clear" w:color="auto" w:fill="auto"/>
            <w:vAlign w:val="center"/>
          </w:tcPr>
          <w:p w:rsidR="00312158" w:rsidRPr="00345404" w:rsidRDefault="00312158" w:rsidP="00312158">
            <w:pPr>
              <w:jc w:val="center"/>
            </w:pPr>
            <w:r w:rsidRPr="00345404">
              <w:t>% выполнения плана по поступлениям // уд.вес в общих доходах</w:t>
            </w:r>
          </w:p>
        </w:tc>
      </w:tr>
      <w:tr w:rsidR="00312158" w:rsidRPr="00345404" w:rsidTr="00312158">
        <w:trPr>
          <w:trHeight w:val="1380"/>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312158" w:rsidRPr="00345404" w:rsidRDefault="00312158" w:rsidP="00312158">
            <w:pPr>
              <w:jc w:val="center"/>
            </w:pPr>
            <w:r w:rsidRPr="00345404">
              <w:t>Субсидии из бюджета Республики Карелия на финансовое обеспечение выполнения государственного задания на оказание государственных услуг (выполнение работ)</w:t>
            </w:r>
          </w:p>
        </w:tc>
        <w:tc>
          <w:tcPr>
            <w:tcW w:w="230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1 554 012 900,00</w:t>
            </w:r>
          </w:p>
        </w:tc>
        <w:tc>
          <w:tcPr>
            <w:tcW w:w="241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791 985 010,00</w:t>
            </w:r>
          </w:p>
        </w:tc>
        <w:tc>
          <w:tcPr>
            <w:tcW w:w="2126"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50,96 // 80,75</w:t>
            </w:r>
          </w:p>
        </w:tc>
      </w:tr>
      <w:tr w:rsidR="00312158" w:rsidRPr="00345404" w:rsidTr="00312158">
        <w:trPr>
          <w:trHeight w:val="1380"/>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312158" w:rsidRPr="00345404" w:rsidRDefault="00312158" w:rsidP="00312158">
            <w:pPr>
              <w:jc w:val="center"/>
            </w:pPr>
            <w:r w:rsidRPr="00345404">
              <w:t>Субсидии из бюджета Республики Карелия на иные цели</w:t>
            </w:r>
          </w:p>
        </w:tc>
        <w:tc>
          <w:tcPr>
            <w:tcW w:w="230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149 592 600,00</w:t>
            </w:r>
          </w:p>
        </w:tc>
        <w:tc>
          <w:tcPr>
            <w:tcW w:w="241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2 151 251,06</w:t>
            </w:r>
          </w:p>
        </w:tc>
        <w:tc>
          <w:tcPr>
            <w:tcW w:w="2126"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1,44 // 0,22</w:t>
            </w:r>
          </w:p>
        </w:tc>
      </w:tr>
      <w:tr w:rsidR="00312158" w:rsidRPr="00345404" w:rsidTr="00312158">
        <w:trPr>
          <w:trHeight w:val="1380"/>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312158" w:rsidRPr="00345404" w:rsidRDefault="00312158" w:rsidP="00312158">
            <w:pPr>
              <w:jc w:val="center"/>
            </w:pPr>
            <w:r w:rsidRPr="00345404">
              <w:t>Собственные доходы учреждений</w:t>
            </w:r>
          </w:p>
        </w:tc>
        <w:tc>
          <w:tcPr>
            <w:tcW w:w="230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374 010 119,47</w:t>
            </w:r>
          </w:p>
        </w:tc>
        <w:tc>
          <w:tcPr>
            <w:tcW w:w="241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186 624 008,81</w:t>
            </w:r>
          </w:p>
        </w:tc>
        <w:tc>
          <w:tcPr>
            <w:tcW w:w="2126"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pPr>
            <w:r w:rsidRPr="00312158">
              <w:t>49,9 // 19,03</w:t>
            </w:r>
          </w:p>
        </w:tc>
      </w:tr>
      <w:tr w:rsidR="00312158" w:rsidRPr="00345404" w:rsidTr="00312158">
        <w:trPr>
          <w:trHeight w:val="1380"/>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312158" w:rsidRPr="00312158" w:rsidRDefault="00312158" w:rsidP="00312158">
            <w:pPr>
              <w:jc w:val="center"/>
              <w:rPr>
                <w:b/>
              </w:rPr>
            </w:pPr>
            <w:r w:rsidRPr="00312158">
              <w:rPr>
                <w:b/>
              </w:rPr>
              <w:t>ИТОГО за счет всех источников</w:t>
            </w:r>
          </w:p>
        </w:tc>
        <w:tc>
          <w:tcPr>
            <w:tcW w:w="230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rPr>
                <w:b/>
              </w:rPr>
            </w:pPr>
            <w:r w:rsidRPr="00312158">
              <w:rPr>
                <w:b/>
              </w:rPr>
              <w:t>2 077 615 619,47</w:t>
            </w:r>
          </w:p>
        </w:tc>
        <w:tc>
          <w:tcPr>
            <w:tcW w:w="2410"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rPr>
                <w:b/>
              </w:rPr>
            </w:pPr>
            <w:r w:rsidRPr="00312158">
              <w:rPr>
                <w:b/>
              </w:rPr>
              <w:t>980 760 269,87</w:t>
            </w:r>
          </w:p>
        </w:tc>
        <w:tc>
          <w:tcPr>
            <w:tcW w:w="2126" w:type="dxa"/>
            <w:tcBorders>
              <w:top w:val="single" w:sz="8" w:space="0" w:color="auto"/>
              <w:left w:val="nil"/>
              <w:bottom w:val="single" w:sz="8" w:space="0" w:color="auto"/>
              <w:right w:val="single" w:sz="8" w:space="0" w:color="auto"/>
            </w:tcBorders>
            <w:shd w:val="clear" w:color="auto" w:fill="auto"/>
            <w:vAlign w:val="center"/>
          </w:tcPr>
          <w:p w:rsidR="00312158" w:rsidRPr="00312158" w:rsidRDefault="00312158" w:rsidP="00312158">
            <w:pPr>
              <w:jc w:val="center"/>
              <w:rPr>
                <w:b/>
              </w:rPr>
            </w:pPr>
            <w:r w:rsidRPr="00312158">
              <w:rPr>
                <w:b/>
              </w:rPr>
              <w:t>47,21 // 100,00</w:t>
            </w:r>
          </w:p>
        </w:tc>
      </w:tr>
    </w:tbl>
    <w:p w:rsidR="00957AE0" w:rsidRPr="002B7E47" w:rsidRDefault="00957AE0" w:rsidP="00957AE0">
      <w:pPr>
        <w:ind w:firstLine="550"/>
        <w:jc w:val="both"/>
        <w:rPr>
          <w:sz w:val="27"/>
          <w:szCs w:val="27"/>
          <w:highlight w:val="yellow"/>
        </w:rPr>
      </w:pPr>
    </w:p>
    <w:p w:rsidR="00957AE0" w:rsidRPr="002B7E47" w:rsidRDefault="00957AE0" w:rsidP="00957AE0">
      <w:pPr>
        <w:ind w:firstLine="550"/>
        <w:jc w:val="both"/>
        <w:rPr>
          <w:sz w:val="27"/>
          <w:szCs w:val="27"/>
        </w:rPr>
      </w:pPr>
      <w:r w:rsidRPr="002B7E47">
        <w:rPr>
          <w:sz w:val="27"/>
          <w:szCs w:val="27"/>
        </w:rPr>
        <w:lastRenderedPageBreak/>
        <w:t xml:space="preserve">Наибольший удельный вес в общих доходах бюджетных учреждений составляют поступления за счет субсидии из бюджета Республики Карелия на финансовое обеспечение выполнения государственного задания на оказание государственных услуг (выполнение работ) – </w:t>
      </w:r>
      <w:r w:rsidR="00A77E20">
        <w:rPr>
          <w:sz w:val="27"/>
          <w:szCs w:val="27"/>
        </w:rPr>
        <w:t>80</w:t>
      </w:r>
      <w:r w:rsidRPr="002B7E47">
        <w:rPr>
          <w:sz w:val="27"/>
          <w:szCs w:val="27"/>
        </w:rPr>
        <w:t>,</w:t>
      </w:r>
      <w:r w:rsidR="00A77E20">
        <w:rPr>
          <w:sz w:val="27"/>
          <w:szCs w:val="27"/>
        </w:rPr>
        <w:t>75</w:t>
      </w:r>
      <w:r w:rsidRPr="002B7E47">
        <w:rPr>
          <w:sz w:val="27"/>
          <w:szCs w:val="27"/>
        </w:rPr>
        <w:t xml:space="preserve"> % от доходов по бюджетным </w:t>
      </w:r>
      <w:r w:rsidR="0022081C" w:rsidRPr="002B7E47">
        <w:rPr>
          <w:sz w:val="27"/>
          <w:szCs w:val="27"/>
        </w:rPr>
        <w:t xml:space="preserve">учреждениям </w:t>
      </w:r>
      <w:r w:rsidRPr="002B7E47">
        <w:rPr>
          <w:sz w:val="27"/>
          <w:szCs w:val="27"/>
        </w:rPr>
        <w:t>в целом за счет всех источников.</w:t>
      </w:r>
    </w:p>
    <w:p w:rsidR="00957AE0" w:rsidRPr="002B7E47" w:rsidRDefault="00957AE0" w:rsidP="00957AE0">
      <w:pPr>
        <w:ind w:firstLine="550"/>
        <w:jc w:val="both"/>
        <w:rPr>
          <w:rFonts w:eastAsia="Calibri"/>
          <w:sz w:val="27"/>
          <w:szCs w:val="27"/>
          <w:lang w:eastAsia="en-US"/>
        </w:rPr>
      </w:pPr>
      <w:r w:rsidRPr="002B7E47">
        <w:rPr>
          <w:rFonts w:eastAsia="Calibri"/>
          <w:sz w:val="27"/>
          <w:szCs w:val="27"/>
          <w:lang w:eastAsia="en-US"/>
        </w:rPr>
        <w:t>Право оказания платных услуг сверх установленного учреждению государственного задания, а также услуг, не относящихся к основным видам деятельности учреждения, закреплено учредительными документами государственного учреждения (Уставом).</w:t>
      </w:r>
    </w:p>
    <w:p w:rsidR="00187D24" w:rsidRPr="002B7E47" w:rsidRDefault="00B734ED" w:rsidP="00187D24">
      <w:pPr>
        <w:pStyle w:val="a3"/>
        <w:ind w:firstLine="540"/>
        <w:jc w:val="both"/>
        <w:rPr>
          <w:sz w:val="27"/>
          <w:szCs w:val="27"/>
        </w:rPr>
      </w:pPr>
      <w:r w:rsidRPr="002B7E47">
        <w:rPr>
          <w:sz w:val="27"/>
          <w:szCs w:val="27"/>
        </w:rPr>
        <w:t>Приказом Министерства социальной защиты Республики Карелия от 6 декабря 2017 года № 670-П «Об утверждении Порядка мониторинга потребности в государственных услугах (работах)» утвержден Порядок мониторинга потребности в государственных услугах (выполнении работ), оказываемых государственными учреждениями Республики Карелия, подведомственными Министерству социальной защиты Республики Карелия, за счет средс</w:t>
      </w:r>
      <w:r w:rsidR="00187D24" w:rsidRPr="002B7E47">
        <w:rPr>
          <w:sz w:val="27"/>
          <w:szCs w:val="27"/>
        </w:rPr>
        <w:t xml:space="preserve">тв бюджета Республики Карелия. </w:t>
      </w:r>
      <w:r w:rsidR="00CF5FA5" w:rsidRPr="002B7E47">
        <w:rPr>
          <w:sz w:val="27"/>
          <w:szCs w:val="27"/>
        </w:rPr>
        <w:t>Государственные задания на 201</w:t>
      </w:r>
      <w:r w:rsidR="008B7E7F" w:rsidRPr="002B7E47">
        <w:rPr>
          <w:sz w:val="27"/>
          <w:szCs w:val="27"/>
        </w:rPr>
        <w:t>9</w:t>
      </w:r>
      <w:r w:rsidR="00CF5FA5" w:rsidRPr="002B7E47">
        <w:rPr>
          <w:sz w:val="27"/>
          <w:szCs w:val="27"/>
        </w:rPr>
        <w:t xml:space="preserve"> год утверждены исходя из данных мониторинга потребности в государственных услугах </w:t>
      </w:r>
      <w:r w:rsidR="008B7E7F" w:rsidRPr="002B7E47">
        <w:rPr>
          <w:sz w:val="27"/>
          <w:szCs w:val="27"/>
        </w:rPr>
        <w:t xml:space="preserve">(работах) </w:t>
      </w:r>
      <w:r w:rsidR="00CF5FA5" w:rsidRPr="002B7E47">
        <w:rPr>
          <w:sz w:val="27"/>
          <w:szCs w:val="27"/>
        </w:rPr>
        <w:t>в установленных сферах, оказываемых подведомственными учрежде</w:t>
      </w:r>
      <w:r w:rsidR="00187D24" w:rsidRPr="002B7E47">
        <w:rPr>
          <w:sz w:val="27"/>
          <w:szCs w:val="27"/>
        </w:rPr>
        <w:t>ниями социального обслуживания.</w:t>
      </w:r>
    </w:p>
    <w:p w:rsidR="005371AA" w:rsidRPr="002B7E47" w:rsidRDefault="00187D24" w:rsidP="005371AA">
      <w:pPr>
        <w:pStyle w:val="a3"/>
        <w:ind w:firstLine="540"/>
        <w:jc w:val="both"/>
        <w:rPr>
          <w:sz w:val="27"/>
          <w:szCs w:val="27"/>
        </w:rPr>
      </w:pPr>
      <w:r w:rsidRPr="002B7E47">
        <w:rPr>
          <w:sz w:val="27"/>
          <w:szCs w:val="27"/>
        </w:rPr>
        <w:t xml:space="preserve">Приказом Министерства социальной защиты Республики Карелия </w:t>
      </w:r>
      <w:r w:rsidR="0022081C" w:rsidRPr="002B7E47">
        <w:rPr>
          <w:sz w:val="27"/>
          <w:szCs w:val="27"/>
        </w:rPr>
        <w:t xml:space="preserve">от 27 декабря 2018 года № 930-П «Об утверждении Порядка мониторинга и контроля за выполнением государственных заданий на оказание государственных услуг (выполнение работ) государственными бюджетными учреждениями, подведомственными Министерству социальной защиты  Республики Карелия, и Порядка возврата остатка субсидии на выполнение государственного задания государственными бюджетными учреждениями, подведомственными Министерству социальной защиты Республики Карелия в объеме, соответствующем не достигнутым показателям государственного задания» </w:t>
      </w:r>
      <w:r w:rsidRPr="002B7E47">
        <w:rPr>
          <w:sz w:val="27"/>
          <w:szCs w:val="27"/>
        </w:rPr>
        <w:t>утвержден Порядок мониторинга и контроля за выполнением государственных заданий на оказание государственных услуг (выполнение работ) учреждениями, подведомственными Министерству социальной защиты Республики Карелия.</w:t>
      </w:r>
    </w:p>
    <w:p w:rsidR="002303F3" w:rsidRPr="002B7E47" w:rsidRDefault="002303F3" w:rsidP="005371AA">
      <w:pPr>
        <w:pStyle w:val="a3"/>
        <w:ind w:firstLine="540"/>
        <w:jc w:val="both"/>
        <w:rPr>
          <w:sz w:val="27"/>
          <w:szCs w:val="27"/>
        </w:rPr>
      </w:pPr>
      <w:r w:rsidRPr="002B7E47">
        <w:rPr>
          <w:rFonts w:eastAsia="Calibri"/>
          <w:sz w:val="27"/>
          <w:szCs w:val="27"/>
          <w:lang w:eastAsia="en-US"/>
        </w:rPr>
        <w:t xml:space="preserve">В соответствии с данными мониторинга выполнения государственных заданий и качества оказания государственных услуг выполнение </w:t>
      </w:r>
      <w:r w:rsidR="000D4FB9" w:rsidRPr="002B7E47">
        <w:rPr>
          <w:rFonts w:eastAsia="Calibri"/>
          <w:sz w:val="27"/>
          <w:szCs w:val="27"/>
          <w:lang w:eastAsia="en-US"/>
        </w:rPr>
        <w:t xml:space="preserve">за </w:t>
      </w:r>
      <w:r w:rsidR="0022081C" w:rsidRPr="002B7E47">
        <w:rPr>
          <w:rFonts w:eastAsia="Calibri"/>
          <w:sz w:val="27"/>
          <w:szCs w:val="27"/>
          <w:lang w:eastAsia="en-US"/>
        </w:rPr>
        <w:t xml:space="preserve">1 </w:t>
      </w:r>
      <w:r w:rsidR="00A77E20">
        <w:rPr>
          <w:rFonts w:eastAsia="Calibri"/>
          <w:sz w:val="27"/>
          <w:szCs w:val="27"/>
          <w:lang w:eastAsia="en-US"/>
        </w:rPr>
        <w:t xml:space="preserve">полугодие </w:t>
      </w:r>
      <w:r w:rsidR="0022081C" w:rsidRPr="002B7E47">
        <w:rPr>
          <w:rFonts w:eastAsia="Calibri"/>
          <w:sz w:val="27"/>
          <w:szCs w:val="27"/>
          <w:lang w:eastAsia="en-US"/>
        </w:rPr>
        <w:t>2019</w:t>
      </w:r>
      <w:r w:rsidRPr="002B7E47">
        <w:rPr>
          <w:rFonts w:eastAsia="Calibri"/>
          <w:sz w:val="27"/>
          <w:szCs w:val="27"/>
          <w:lang w:eastAsia="en-US"/>
        </w:rPr>
        <w:t xml:space="preserve"> год</w:t>
      </w:r>
      <w:r w:rsidR="00DA0762" w:rsidRPr="002B7E47">
        <w:rPr>
          <w:rFonts w:eastAsia="Calibri"/>
          <w:sz w:val="27"/>
          <w:szCs w:val="27"/>
          <w:lang w:eastAsia="en-US"/>
        </w:rPr>
        <w:t>а</w:t>
      </w:r>
      <w:r w:rsidRPr="002B7E47">
        <w:rPr>
          <w:rFonts w:eastAsia="Calibri"/>
          <w:sz w:val="27"/>
          <w:szCs w:val="27"/>
          <w:lang w:eastAsia="en-US"/>
        </w:rPr>
        <w:t xml:space="preserve"> государственных услуг</w:t>
      </w:r>
      <w:r w:rsidR="0022081C" w:rsidRPr="002B7E47">
        <w:rPr>
          <w:rFonts w:eastAsia="Calibri"/>
          <w:sz w:val="27"/>
          <w:szCs w:val="27"/>
          <w:lang w:eastAsia="en-US"/>
        </w:rPr>
        <w:t xml:space="preserve"> (работ)</w:t>
      </w:r>
      <w:r w:rsidRPr="002B7E47">
        <w:rPr>
          <w:rFonts w:eastAsia="Calibri"/>
          <w:sz w:val="27"/>
          <w:szCs w:val="27"/>
          <w:lang w:eastAsia="en-US"/>
        </w:rPr>
        <w:t>, оказываемых</w:t>
      </w:r>
      <w:r w:rsidR="00621A68" w:rsidRPr="002B7E47">
        <w:rPr>
          <w:rFonts w:eastAsia="Calibri"/>
          <w:sz w:val="27"/>
          <w:szCs w:val="27"/>
          <w:lang w:eastAsia="en-US"/>
        </w:rPr>
        <w:t xml:space="preserve"> государственными</w:t>
      </w:r>
      <w:r w:rsidR="00AA21CE" w:rsidRPr="002B7E47">
        <w:rPr>
          <w:rFonts w:eastAsia="Calibri"/>
          <w:sz w:val="27"/>
          <w:szCs w:val="27"/>
          <w:lang w:eastAsia="en-US"/>
        </w:rPr>
        <w:t xml:space="preserve"> бюджетными</w:t>
      </w:r>
      <w:r w:rsidR="00621A68" w:rsidRPr="002B7E47">
        <w:rPr>
          <w:rFonts w:eastAsia="Calibri"/>
          <w:sz w:val="27"/>
          <w:szCs w:val="27"/>
          <w:lang w:eastAsia="en-US"/>
        </w:rPr>
        <w:t xml:space="preserve"> </w:t>
      </w:r>
      <w:r w:rsidRPr="002B7E47">
        <w:rPr>
          <w:rFonts w:eastAsia="Calibri"/>
          <w:sz w:val="27"/>
          <w:szCs w:val="27"/>
          <w:lang w:eastAsia="en-US"/>
        </w:rPr>
        <w:t>учреждениями</w:t>
      </w:r>
      <w:r w:rsidR="00621A68" w:rsidRPr="002B7E47">
        <w:rPr>
          <w:rFonts w:eastAsia="Calibri"/>
          <w:sz w:val="27"/>
          <w:szCs w:val="27"/>
          <w:lang w:eastAsia="en-US"/>
        </w:rPr>
        <w:t xml:space="preserve"> социального обслуживания</w:t>
      </w:r>
      <w:r w:rsidRPr="002B7E47">
        <w:rPr>
          <w:rFonts w:eastAsia="Calibri"/>
          <w:sz w:val="27"/>
          <w:szCs w:val="27"/>
          <w:lang w:eastAsia="en-US"/>
        </w:rPr>
        <w:t>, составило</w:t>
      </w:r>
      <w:r w:rsidRPr="002B7E47">
        <w:rPr>
          <w:sz w:val="27"/>
          <w:szCs w:val="27"/>
        </w:rPr>
        <w:t>:</w:t>
      </w:r>
    </w:p>
    <w:p w:rsidR="000D4FB9" w:rsidRPr="002B7E47" w:rsidRDefault="000D4FB9" w:rsidP="005371AA">
      <w:pPr>
        <w:pStyle w:val="a3"/>
        <w:ind w:firstLine="540"/>
        <w:jc w:val="both"/>
        <w:rPr>
          <w:sz w:val="27"/>
          <w:szCs w:val="27"/>
        </w:rPr>
      </w:pPr>
    </w:p>
    <w:p w:rsidR="00C77280" w:rsidRPr="002B7E47" w:rsidRDefault="00C77280" w:rsidP="005371AA">
      <w:pPr>
        <w:pStyle w:val="a3"/>
        <w:ind w:firstLine="540"/>
        <w:jc w:val="both"/>
        <w:rPr>
          <w:sz w:val="27"/>
          <w:szCs w:val="27"/>
        </w:rPr>
      </w:pPr>
    </w:p>
    <w:tbl>
      <w:tblPr>
        <w:tblW w:w="10065" w:type="dxa"/>
        <w:tblInd w:w="108" w:type="dxa"/>
        <w:tblLayout w:type="fixed"/>
        <w:tblLook w:val="0000" w:firstRow="0" w:lastRow="0" w:firstColumn="0" w:lastColumn="0" w:noHBand="0" w:noVBand="0"/>
      </w:tblPr>
      <w:tblGrid>
        <w:gridCol w:w="1560"/>
        <w:gridCol w:w="4394"/>
        <w:gridCol w:w="1368"/>
        <w:gridCol w:w="49"/>
        <w:gridCol w:w="851"/>
        <w:gridCol w:w="993"/>
        <w:gridCol w:w="850"/>
      </w:tblGrid>
      <w:tr w:rsidR="000D4FB9" w:rsidRPr="002B7E47" w:rsidTr="0018604F">
        <w:trPr>
          <w:trHeight w:val="77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4FB9" w:rsidRPr="002B7E47" w:rsidRDefault="000D4FB9" w:rsidP="00E36928">
            <w:pPr>
              <w:jc w:val="center"/>
              <w:rPr>
                <w:sz w:val="20"/>
                <w:szCs w:val="20"/>
              </w:rPr>
            </w:pPr>
            <w:r w:rsidRPr="002B7E47">
              <w:rPr>
                <w:sz w:val="20"/>
                <w:szCs w:val="20"/>
              </w:rPr>
              <w:t xml:space="preserve">Номер услуги </w:t>
            </w:r>
            <w:r w:rsidRPr="002B7E47">
              <w:rPr>
                <w:sz w:val="15"/>
                <w:szCs w:val="15"/>
              </w:rPr>
              <w:t>(старый номер)</w:t>
            </w: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0D4FB9" w:rsidP="00E36928">
            <w:pPr>
              <w:jc w:val="center"/>
              <w:rPr>
                <w:sz w:val="20"/>
                <w:szCs w:val="20"/>
              </w:rPr>
            </w:pPr>
            <w:r w:rsidRPr="002B7E47">
              <w:rPr>
                <w:sz w:val="20"/>
                <w:szCs w:val="20"/>
              </w:rPr>
              <w:t>Наименование государственной услуги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0D4FB9" w:rsidRPr="002B7E47" w:rsidRDefault="000D4FB9" w:rsidP="00E36928">
            <w:pPr>
              <w:jc w:val="center"/>
              <w:rPr>
                <w:sz w:val="20"/>
                <w:szCs w:val="20"/>
              </w:rPr>
            </w:pPr>
            <w:r w:rsidRPr="002B7E47">
              <w:rPr>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0D4FB9" w:rsidP="00E36928">
            <w:pPr>
              <w:jc w:val="center"/>
              <w:rPr>
                <w:sz w:val="20"/>
                <w:szCs w:val="20"/>
              </w:rPr>
            </w:pPr>
            <w:r w:rsidRPr="002B7E47">
              <w:rPr>
                <w:sz w:val="20"/>
                <w:szCs w:val="20"/>
              </w:rPr>
              <w:t xml:space="preserve">Плановый объем </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0D4FB9" w:rsidP="00E36928">
            <w:pPr>
              <w:jc w:val="center"/>
              <w:rPr>
                <w:sz w:val="20"/>
                <w:szCs w:val="20"/>
              </w:rPr>
            </w:pPr>
            <w:r w:rsidRPr="002B7E47">
              <w:rPr>
                <w:sz w:val="20"/>
                <w:szCs w:val="20"/>
              </w:rPr>
              <w:t xml:space="preserve">Фактический объем </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0D4FB9" w:rsidP="00A77E20">
            <w:pPr>
              <w:jc w:val="center"/>
              <w:rPr>
                <w:sz w:val="20"/>
                <w:szCs w:val="20"/>
              </w:rPr>
            </w:pPr>
            <w:r w:rsidRPr="002B7E47">
              <w:rPr>
                <w:sz w:val="20"/>
                <w:szCs w:val="20"/>
              </w:rPr>
              <w:t>% вып</w:t>
            </w:r>
            <w:r w:rsidR="00A77E20">
              <w:rPr>
                <w:sz w:val="20"/>
                <w:szCs w:val="20"/>
              </w:rPr>
              <w:t>олнения</w:t>
            </w:r>
          </w:p>
        </w:tc>
      </w:tr>
      <w:tr w:rsidR="000D4FB9" w:rsidRPr="002B7E47" w:rsidTr="000D4FB9">
        <w:trPr>
          <w:trHeight w:val="569"/>
        </w:trPr>
        <w:tc>
          <w:tcPr>
            <w:tcW w:w="10065" w:type="dxa"/>
            <w:gridSpan w:val="7"/>
            <w:tcBorders>
              <w:top w:val="single" w:sz="4" w:space="0" w:color="auto"/>
              <w:left w:val="single" w:sz="4" w:space="0" w:color="auto"/>
              <w:bottom w:val="single" w:sz="4" w:space="0" w:color="auto"/>
              <w:right w:val="single" w:sz="4" w:space="0" w:color="auto"/>
            </w:tcBorders>
            <w:shd w:val="clear" w:color="auto" w:fill="FFFF99"/>
            <w:noWrap/>
            <w:vAlign w:val="bottom"/>
          </w:tcPr>
          <w:p w:rsidR="000D4FB9" w:rsidRPr="002B7E47" w:rsidRDefault="000D4FB9" w:rsidP="00E36928">
            <w:pPr>
              <w:jc w:val="center"/>
              <w:rPr>
                <w:sz w:val="20"/>
                <w:szCs w:val="20"/>
                <w:highlight w:val="yellow"/>
              </w:rPr>
            </w:pPr>
            <w:r w:rsidRPr="002B7E47">
              <w:rPr>
                <w:b/>
                <w:bCs/>
              </w:rPr>
              <w:t>Услуги (работы) в сфере социального обслуживания</w:t>
            </w:r>
          </w:p>
        </w:tc>
      </w:tr>
      <w:tr w:rsidR="000D4FB9" w:rsidRPr="002B7E47" w:rsidTr="0018604F">
        <w:trPr>
          <w:trHeight w:val="52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FB9" w:rsidRPr="002B7E47" w:rsidRDefault="000D4FB9" w:rsidP="00E36928">
            <w:pPr>
              <w:spacing w:after="300"/>
              <w:jc w:val="center"/>
              <w:rPr>
                <w:sz w:val="15"/>
                <w:szCs w:val="15"/>
              </w:rPr>
            </w:pPr>
            <w:r w:rsidRPr="002B7E47">
              <w:rPr>
                <w:sz w:val="20"/>
                <w:szCs w:val="20"/>
              </w:rPr>
              <w:t>8</w:t>
            </w:r>
            <w:r w:rsidR="0022081C" w:rsidRPr="002B7E47">
              <w:rPr>
                <w:sz w:val="20"/>
                <w:szCs w:val="20"/>
              </w:rPr>
              <w:t>700</w:t>
            </w:r>
            <w:r w:rsidRPr="002B7E47">
              <w:rPr>
                <w:sz w:val="20"/>
                <w:szCs w:val="20"/>
              </w:rPr>
              <w:t>00О.99.0.АЭ</w:t>
            </w:r>
            <w:r w:rsidR="0022081C" w:rsidRPr="002B7E47">
              <w:rPr>
                <w:sz w:val="20"/>
                <w:szCs w:val="20"/>
              </w:rPr>
              <w:t>12</w:t>
            </w:r>
            <w:r w:rsidRPr="002B7E47">
              <w:rPr>
                <w:sz w:val="20"/>
                <w:szCs w:val="20"/>
              </w:rPr>
              <w:t>АА00000</w:t>
            </w:r>
          </w:p>
          <w:p w:rsidR="000D4FB9" w:rsidRPr="002B7E47" w:rsidRDefault="000D4FB9" w:rsidP="00E36928">
            <w:pPr>
              <w:spacing w:after="300"/>
              <w:jc w:val="center"/>
              <w:rPr>
                <w:sz w:val="20"/>
                <w:szCs w:val="20"/>
              </w:rPr>
            </w:pPr>
          </w:p>
          <w:p w:rsidR="000D4FB9" w:rsidRPr="002B7E47" w:rsidRDefault="000D4FB9" w:rsidP="00E36928">
            <w:pPr>
              <w:jc w:val="center"/>
              <w:rPr>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0D4FB9" w:rsidP="00E36928">
            <w:pPr>
              <w:rPr>
                <w:sz w:val="16"/>
                <w:szCs w:val="16"/>
                <w:highlight w:val="yellow"/>
              </w:rPr>
            </w:pPr>
            <w:r w:rsidRPr="002B7E47">
              <w:rPr>
                <w:sz w:val="20"/>
                <w:szCs w:val="20"/>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68"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0D4FB9" w:rsidP="00E36928">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4FB9" w:rsidRPr="002B7E47" w:rsidRDefault="0022081C" w:rsidP="00E36928">
            <w:pPr>
              <w:jc w:val="center"/>
              <w:rPr>
                <w:sz w:val="20"/>
                <w:szCs w:val="20"/>
              </w:rPr>
            </w:pPr>
            <w:r w:rsidRPr="002B7E47">
              <w:rPr>
                <w:sz w:val="20"/>
                <w:szCs w:val="20"/>
              </w:rPr>
              <w:t>2495</w:t>
            </w:r>
          </w:p>
        </w:tc>
        <w:tc>
          <w:tcPr>
            <w:tcW w:w="993"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22081C" w:rsidP="00A77E20">
            <w:pPr>
              <w:jc w:val="center"/>
              <w:rPr>
                <w:sz w:val="20"/>
                <w:szCs w:val="20"/>
              </w:rPr>
            </w:pPr>
            <w:r w:rsidRPr="002B7E47">
              <w:rPr>
                <w:sz w:val="20"/>
                <w:szCs w:val="20"/>
              </w:rPr>
              <w:t>25</w:t>
            </w:r>
            <w:r w:rsidR="00A77E20">
              <w:rPr>
                <w:sz w:val="20"/>
                <w:szCs w:val="20"/>
              </w:rPr>
              <w:t>93</w:t>
            </w:r>
          </w:p>
        </w:tc>
        <w:tc>
          <w:tcPr>
            <w:tcW w:w="850" w:type="dxa"/>
            <w:tcBorders>
              <w:top w:val="single" w:sz="4" w:space="0" w:color="auto"/>
              <w:left w:val="nil"/>
              <w:bottom w:val="single" w:sz="4" w:space="0" w:color="auto"/>
              <w:right w:val="single" w:sz="4" w:space="0" w:color="auto"/>
            </w:tcBorders>
            <w:shd w:val="clear" w:color="auto" w:fill="auto"/>
            <w:vAlign w:val="center"/>
          </w:tcPr>
          <w:p w:rsidR="000D4FB9" w:rsidRPr="002B7E47" w:rsidRDefault="00A77E20" w:rsidP="00A77E20">
            <w:pPr>
              <w:jc w:val="center"/>
              <w:rPr>
                <w:sz w:val="20"/>
                <w:szCs w:val="20"/>
              </w:rPr>
            </w:pPr>
            <w:r>
              <w:rPr>
                <w:sz w:val="20"/>
                <w:szCs w:val="20"/>
              </w:rPr>
              <w:t>100,66</w:t>
            </w:r>
          </w:p>
        </w:tc>
      </w:tr>
      <w:tr w:rsidR="0022081C" w:rsidRPr="002B7E47" w:rsidTr="0018604F">
        <w:trPr>
          <w:trHeight w:val="52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81C" w:rsidRPr="002B7E47" w:rsidRDefault="00B65BB4" w:rsidP="0022081C">
            <w:pPr>
              <w:spacing w:after="300"/>
              <w:jc w:val="center"/>
              <w:rPr>
                <w:sz w:val="20"/>
                <w:szCs w:val="20"/>
              </w:rPr>
            </w:pPr>
            <w:r w:rsidRPr="002B7E47">
              <w:rPr>
                <w:sz w:val="20"/>
                <w:szCs w:val="20"/>
              </w:rPr>
              <w:t>853200О.99.0.АЭ10АА00000</w:t>
            </w:r>
            <w:r w:rsidR="0022081C" w:rsidRPr="002B7E47">
              <w:rPr>
                <w:sz w:val="20"/>
                <w:szCs w:val="20"/>
              </w:rPr>
              <w:t xml:space="preserve"> </w:t>
            </w:r>
          </w:p>
          <w:p w:rsidR="0022081C" w:rsidRPr="002B7E47" w:rsidRDefault="0022081C" w:rsidP="0022081C">
            <w:pPr>
              <w:jc w:val="center"/>
              <w:rPr>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22081C" w:rsidRPr="002B7E47" w:rsidRDefault="00B65BB4" w:rsidP="0022081C">
            <w:pPr>
              <w:rPr>
                <w:sz w:val="20"/>
                <w:szCs w:val="20"/>
              </w:rPr>
            </w:pPr>
            <w:r w:rsidRPr="002B7E47">
              <w:rPr>
                <w:sz w:val="20"/>
                <w:szCs w:val="20"/>
              </w:rPr>
              <w:t>Предоставление социального обслуживания в полустационарной форме включая оказание социально-бытовых услуг,социально-медицинских услуг,социально-психологических услуг,социально-педагогических услуг,социально-трудовых услуг, социально-правовых услугх,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1368" w:type="dxa"/>
            <w:tcBorders>
              <w:top w:val="single" w:sz="4" w:space="0" w:color="auto"/>
              <w:left w:val="nil"/>
              <w:bottom w:val="single" w:sz="4" w:space="0" w:color="auto"/>
              <w:right w:val="single" w:sz="4" w:space="0" w:color="auto"/>
            </w:tcBorders>
            <w:shd w:val="clear" w:color="auto" w:fill="auto"/>
            <w:vAlign w:val="center"/>
          </w:tcPr>
          <w:p w:rsidR="0022081C" w:rsidRPr="002B7E47" w:rsidRDefault="0022081C" w:rsidP="0022081C">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22081C" w:rsidRPr="002B7E47" w:rsidRDefault="00A77E20" w:rsidP="0022081C">
            <w:pPr>
              <w:jc w:val="center"/>
              <w:rPr>
                <w:sz w:val="20"/>
                <w:szCs w:val="20"/>
              </w:rPr>
            </w:pPr>
            <w:r>
              <w:rPr>
                <w:sz w:val="20"/>
                <w:szCs w:val="20"/>
              </w:rPr>
              <w:t>4585</w:t>
            </w:r>
          </w:p>
        </w:tc>
        <w:tc>
          <w:tcPr>
            <w:tcW w:w="993" w:type="dxa"/>
            <w:tcBorders>
              <w:top w:val="single" w:sz="4" w:space="0" w:color="auto"/>
              <w:left w:val="nil"/>
              <w:bottom w:val="single" w:sz="4" w:space="0" w:color="auto"/>
              <w:right w:val="single" w:sz="4" w:space="0" w:color="auto"/>
            </w:tcBorders>
            <w:shd w:val="clear" w:color="auto" w:fill="auto"/>
            <w:vAlign w:val="center"/>
          </w:tcPr>
          <w:p w:rsidR="0022081C" w:rsidRPr="002B7E47" w:rsidRDefault="00A77E20" w:rsidP="0022081C">
            <w:pPr>
              <w:jc w:val="center"/>
              <w:rPr>
                <w:sz w:val="20"/>
                <w:szCs w:val="20"/>
              </w:rPr>
            </w:pPr>
            <w:r>
              <w:rPr>
                <w:sz w:val="20"/>
                <w:szCs w:val="20"/>
              </w:rPr>
              <w:t>4786</w:t>
            </w:r>
          </w:p>
        </w:tc>
        <w:tc>
          <w:tcPr>
            <w:tcW w:w="850" w:type="dxa"/>
            <w:tcBorders>
              <w:top w:val="single" w:sz="4" w:space="0" w:color="auto"/>
              <w:left w:val="nil"/>
              <w:bottom w:val="single" w:sz="4" w:space="0" w:color="auto"/>
              <w:right w:val="single" w:sz="4" w:space="0" w:color="auto"/>
            </w:tcBorders>
            <w:shd w:val="clear" w:color="auto" w:fill="auto"/>
            <w:vAlign w:val="center"/>
          </w:tcPr>
          <w:p w:rsidR="0022081C" w:rsidRPr="002B7E47" w:rsidRDefault="00A77E20" w:rsidP="0022081C">
            <w:pPr>
              <w:jc w:val="center"/>
              <w:rPr>
                <w:sz w:val="20"/>
                <w:szCs w:val="20"/>
              </w:rPr>
            </w:pPr>
            <w:r>
              <w:rPr>
                <w:sz w:val="20"/>
                <w:szCs w:val="20"/>
              </w:rPr>
              <w:t>104,38</w:t>
            </w:r>
          </w:p>
        </w:tc>
      </w:tr>
      <w:tr w:rsidR="00B65BB4" w:rsidRPr="002B7E47" w:rsidTr="0018604F">
        <w:trPr>
          <w:trHeight w:val="52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B65BB4">
            <w:pPr>
              <w:jc w:val="center"/>
              <w:rPr>
                <w:sz w:val="20"/>
                <w:szCs w:val="20"/>
              </w:rPr>
            </w:pPr>
            <w:r w:rsidRPr="002B7E47">
              <w:rPr>
                <w:sz w:val="20"/>
                <w:szCs w:val="20"/>
              </w:rPr>
              <w:t>853100О.99.0.АЭ11АА00000</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B65BB4">
            <w:pPr>
              <w:rPr>
                <w:sz w:val="20"/>
                <w:szCs w:val="20"/>
              </w:rPr>
            </w:pPr>
            <w:r w:rsidRPr="002B7E47">
              <w:rPr>
                <w:sz w:val="20"/>
                <w:szCs w:val="20"/>
              </w:rPr>
              <w:t xml:space="preserve">Предоставление социального обслуживания в форме на дому включая оказание социально-бытовых услуг,социально-медицинских услуг,социально-психологических услуг,социально-педагогических услуг,социально-трудовых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 в том числе детей-инвалидов, срочных социальных услуг  </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B65BB4">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B65BB4">
            <w:pPr>
              <w:jc w:val="center"/>
              <w:rPr>
                <w:sz w:val="20"/>
                <w:szCs w:val="20"/>
              </w:rPr>
            </w:pPr>
            <w:r>
              <w:rPr>
                <w:sz w:val="20"/>
                <w:szCs w:val="20"/>
              </w:rPr>
              <w:t>51</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B65BB4">
            <w:pPr>
              <w:jc w:val="center"/>
              <w:rPr>
                <w:sz w:val="20"/>
                <w:szCs w:val="20"/>
              </w:rPr>
            </w:pPr>
            <w:r>
              <w:rPr>
                <w:sz w:val="20"/>
                <w:szCs w:val="20"/>
              </w:rPr>
              <w:t>49</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B65BB4">
            <w:pPr>
              <w:jc w:val="center"/>
              <w:rPr>
                <w:sz w:val="20"/>
                <w:szCs w:val="20"/>
              </w:rPr>
            </w:pPr>
            <w:r>
              <w:rPr>
                <w:sz w:val="20"/>
                <w:szCs w:val="20"/>
              </w:rPr>
              <w:t>96,08</w:t>
            </w:r>
          </w:p>
        </w:tc>
      </w:tr>
      <w:tr w:rsidR="00B65BB4" w:rsidRPr="002B7E47" w:rsidTr="0018604F">
        <w:trPr>
          <w:trHeight w:val="52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753574" w:rsidP="00B65BB4">
            <w:pPr>
              <w:jc w:val="center"/>
              <w:rPr>
                <w:sz w:val="20"/>
                <w:szCs w:val="20"/>
              </w:rPr>
            </w:pPr>
            <w:r w:rsidRPr="002B7E47">
              <w:rPr>
                <w:sz w:val="20"/>
                <w:szCs w:val="20"/>
              </w:rPr>
              <w:t>880000О.99.0.АЭ22АА00000</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753574" w:rsidP="00B65BB4">
            <w:pPr>
              <w:rPr>
                <w:sz w:val="20"/>
                <w:szCs w:val="20"/>
              </w:rPr>
            </w:pPr>
            <w:r w:rsidRPr="002B7E47">
              <w:rPr>
                <w:sz w:val="20"/>
                <w:szCs w:val="20"/>
              </w:rPr>
              <w:t>Предоставление социального обслуживания в форме на дому</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B65BB4">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B65BB4">
            <w:pPr>
              <w:jc w:val="center"/>
              <w:rPr>
                <w:sz w:val="20"/>
                <w:szCs w:val="20"/>
              </w:rPr>
            </w:pPr>
            <w:r>
              <w:rPr>
                <w:sz w:val="20"/>
                <w:szCs w:val="20"/>
              </w:rPr>
              <w:t>4128</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B65BB4">
            <w:pPr>
              <w:jc w:val="center"/>
              <w:rPr>
                <w:sz w:val="20"/>
                <w:szCs w:val="20"/>
              </w:rPr>
            </w:pPr>
            <w:r>
              <w:rPr>
                <w:sz w:val="20"/>
                <w:szCs w:val="20"/>
              </w:rPr>
              <w:t>4372</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753574" w:rsidP="00A77E20">
            <w:pPr>
              <w:jc w:val="center"/>
              <w:rPr>
                <w:sz w:val="20"/>
                <w:szCs w:val="20"/>
              </w:rPr>
            </w:pPr>
            <w:r w:rsidRPr="002B7E47">
              <w:rPr>
                <w:sz w:val="20"/>
                <w:szCs w:val="20"/>
              </w:rPr>
              <w:t>105,</w:t>
            </w:r>
            <w:r w:rsidR="00A77E20">
              <w:rPr>
                <w:sz w:val="20"/>
                <w:szCs w:val="20"/>
              </w:rPr>
              <w:t>91</w:t>
            </w:r>
          </w:p>
        </w:tc>
      </w:tr>
      <w:tr w:rsidR="00B65BB4" w:rsidRPr="002B7E47" w:rsidTr="0018604F">
        <w:trPr>
          <w:trHeight w:val="52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753574">
            <w:pPr>
              <w:spacing w:after="300"/>
              <w:jc w:val="center"/>
              <w:rPr>
                <w:sz w:val="20"/>
                <w:szCs w:val="20"/>
              </w:rPr>
            </w:pPr>
            <w:r w:rsidRPr="002B7E47">
              <w:rPr>
                <w:sz w:val="20"/>
                <w:szCs w:val="20"/>
              </w:rPr>
              <w:t xml:space="preserve">870000О.99.0.АЭ24АА01000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753574" w:rsidP="00E36928">
            <w:pPr>
              <w:jc w:val="center"/>
              <w:rPr>
                <w:sz w:val="20"/>
                <w:szCs w:val="20"/>
              </w:rPr>
            </w:pPr>
            <w:r w:rsidRPr="002B7E47">
              <w:rPr>
                <w:color w:val="000000"/>
                <w:sz w:val="20"/>
                <w:szCs w:val="20"/>
              </w:rPr>
              <w:t>240</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122</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50,83</w:t>
            </w:r>
          </w:p>
        </w:tc>
      </w:tr>
      <w:tr w:rsidR="00B65BB4" w:rsidRPr="002B7E47" w:rsidTr="0018604F">
        <w:trPr>
          <w:trHeight w:val="524"/>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753574">
            <w:pPr>
              <w:spacing w:after="300"/>
              <w:jc w:val="center"/>
              <w:rPr>
                <w:sz w:val="15"/>
                <w:szCs w:val="15"/>
              </w:rPr>
            </w:pPr>
            <w:r w:rsidRPr="002B7E47">
              <w:rPr>
                <w:sz w:val="20"/>
                <w:szCs w:val="20"/>
              </w:rPr>
              <w:t xml:space="preserve">870000О.99.0.АЭ24АА04000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753574" w:rsidP="00E36928">
            <w:pPr>
              <w:jc w:val="center"/>
              <w:rPr>
                <w:sz w:val="20"/>
                <w:szCs w:val="20"/>
              </w:rPr>
            </w:pPr>
            <w:r w:rsidRPr="002B7E47">
              <w:rPr>
                <w:sz w:val="20"/>
                <w:szCs w:val="20"/>
              </w:rPr>
              <w:t>5</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753574">
            <w:pPr>
              <w:jc w:val="center"/>
              <w:rPr>
                <w:sz w:val="20"/>
                <w:szCs w:val="20"/>
              </w:rPr>
            </w:pPr>
            <w:r>
              <w:rPr>
                <w:sz w:val="20"/>
                <w:szCs w:val="20"/>
              </w:rPr>
              <w:t>20</w:t>
            </w:r>
          </w:p>
        </w:tc>
      </w:tr>
      <w:tr w:rsidR="00B65BB4" w:rsidRPr="002B7E47" w:rsidTr="0018604F">
        <w:trPr>
          <w:trHeight w:val="263"/>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E21A25">
            <w:pPr>
              <w:jc w:val="center"/>
              <w:rPr>
                <w:sz w:val="20"/>
                <w:szCs w:val="20"/>
                <w:highlight w:val="yellow"/>
              </w:rPr>
            </w:pPr>
            <w:r w:rsidRPr="002B7E47">
              <w:rPr>
                <w:sz w:val="20"/>
                <w:szCs w:val="20"/>
              </w:rPr>
              <w:t>853100О.99.0.БА59АА03000</w:t>
            </w:r>
            <w:r w:rsidRPr="002B7E47">
              <w:rPr>
                <w:color w:val="000000"/>
                <w:sz w:val="15"/>
                <w:szCs w:val="15"/>
                <w:shd w:val="clear" w:color="auto" w:fill="D7D7D7"/>
              </w:rPr>
              <w:t xml:space="preserve">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Содержание и воспитание детей-сирот и детей, оставшихся без попечения родителей, детей, находящихся в трудной жизненной ситуации</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highlight w:val="yellow"/>
              </w:rPr>
            </w:pPr>
          </w:p>
          <w:p w:rsidR="00B65BB4" w:rsidRPr="002B7E47" w:rsidRDefault="00B65BB4" w:rsidP="00E36928">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270</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358</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132,59</w:t>
            </w:r>
          </w:p>
        </w:tc>
      </w:tr>
      <w:tr w:rsidR="00B65BB4" w:rsidRPr="002B7E47"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E21A25">
            <w:pPr>
              <w:spacing w:after="300"/>
              <w:jc w:val="center"/>
              <w:rPr>
                <w:sz w:val="15"/>
                <w:szCs w:val="15"/>
                <w:highlight w:val="yellow"/>
              </w:rPr>
            </w:pPr>
            <w:r w:rsidRPr="002B7E47">
              <w:rPr>
                <w:sz w:val="20"/>
                <w:szCs w:val="20"/>
              </w:rPr>
              <w:t>853100О.99.0.БА61АА00000</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Психолого- медико- педагогическая реабилитация детей</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highlight w:val="yellow"/>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2697</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1869</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20"/>
                <w:szCs w:val="20"/>
              </w:rPr>
            </w:pPr>
          </w:p>
          <w:p w:rsidR="00B65BB4" w:rsidRPr="002B7E47" w:rsidRDefault="00A77E20" w:rsidP="00E36928">
            <w:pPr>
              <w:jc w:val="center"/>
              <w:rPr>
                <w:sz w:val="20"/>
                <w:szCs w:val="20"/>
              </w:rPr>
            </w:pPr>
            <w:r>
              <w:rPr>
                <w:sz w:val="20"/>
                <w:szCs w:val="20"/>
              </w:rPr>
              <w:t>69,30</w:t>
            </w:r>
          </w:p>
          <w:p w:rsidR="00B65BB4" w:rsidRPr="002B7E47" w:rsidRDefault="00B65BB4" w:rsidP="00E36928">
            <w:pPr>
              <w:jc w:val="center"/>
              <w:rPr>
                <w:sz w:val="20"/>
                <w:szCs w:val="20"/>
              </w:rPr>
            </w:pPr>
          </w:p>
        </w:tc>
      </w:tr>
      <w:tr w:rsidR="00B65BB4" w:rsidRPr="002B7E47"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E21A25">
            <w:pPr>
              <w:jc w:val="center"/>
              <w:rPr>
                <w:sz w:val="15"/>
                <w:szCs w:val="15"/>
              </w:rPr>
            </w:pPr>
            <w:r w:rsidRPr="002B7E47">
              <w:rPr>
                <w:sz w:val="20"/>
                <w:szCs w:val="20"/>
              </w:rPr>
              <w:t>853100О.99.0.БА63АА00000</w:t>
            </w:r>
            <w:r w:rsidRPr="002B7E47">
              <w:rPr>
                <w:color w:val="000000"/>
                <w:sz w:val="15"/>
                <w:szCs w:val="15"/>
                <w:shd w:val="clear" w:color="auto" w:fill="D7D7D7"/>
              </w:rPr>
              <w:t xml:space="preserve">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41</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42</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102,44</w:t>
            </w:r>
          </w:p>
        </w:tc>
      </w:tr>
      <w:tr w:rsidR="00B65BB4" w:rsidRPr="002B7E47"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E21A25">
            <w:pPr>
              <w:jc w:val="center"/>
              <w:rPr>
                <w:sz w:val="15"/>
                <w:szCs w:val="15"/>
              </w:rPr>
            </w:pPr>
            <w:r w:rsidRPr="002B7E47">
              <w:rPr>
                <w:sz w:val="20"/>
                <w:szCs w:val="20"/>
              </w:rPr>
              <w:t>853100О.99.0.БА64АА00000</w:t>
            </w:r>
            <w:r w:rsidRPr="002B7E47">
              <w:rPr>
                <w:color w:val="000000"/>
                <w:sz w:val="15"/>
                <w:szCs w:val="15"/>
                <w:shd w:val="clear" w:color="auto" w:fill="D7D7D7"/>
              </w:rPr>
              <w:t xml:space="preserve">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Содержание лиц из числа детей-сирот и детей, оставшихся без попечения родителей, завершивших пребывание в организации для детей-сирот, но не старше 23 лет</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Численность граждан, получивших социальные услуги/ количество обращений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17</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17</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100,0</w:t>
            </w:r>
          </w:p>
        </w:tc>
      </w:tr>
      <w:tr w:rsidR="00B65BB4" w:rsidRPr="002B7E47"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E21A25">
            <w:pPr>
              <w:spacing w:after="300"/>
              <w:jc w:val="center"/>
              <w:rPr>
                <w:sz w:val="15"/>
                <w:szCs w:val="15"/>
              </w:rPr>
            </w:pPr>
            <w:r w:rsidRPr="002B7E47">
              <w:rPr>
                <w:sz w:val="20"/>
                <w:szCs w:val="20"/>
              </w:rPr>
              <w:t xml:space="preserve">870000О.99.0.АЭ25АА06000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Предоставление социального обслуживания в полустационарной форме</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1059</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712</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67,23</w:t>
            </w:r>
          </w:p>
        </w:tc>
      </w:tr>
      <w:tr w:rsidR="00B65BB4" w:rsidRPr="002B7E47"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B65BB4" w:rsidP="00E21A25">
            <w:pPr>
              <w:jc w:val="center"/>
              <w:rPr>
                <w:sz w:val="15"/>
                <w:szCs w:val="15"/>
              </w:rPr>
            </w:pPr>
            <w:r w:rsidRPr="002B7E47">
              <w:rPr>
                <w:sz w:val="20"/>
                <w:szCs w:val="20"/>
              </w:rPr>
              <w:t>870000О.99.0.АЭ25АА05000</w:t>
            </w:r>
            <w:r w:rsidR="00E21A25" w:rsidRPr="002B7E47">
              <w:rPr>
                <w:color w:val="000000"/>
                <w:sz w:val="15"/>
                <w:szCs w:val="15"/>
                <w:shd w:val="clear" w:color="auto" w:fill="D7D7D7"/>
              </w:rPr>
              <w:t xml:space="preserve"> </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Предоставление социального обслуживания в полустационарной форме</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2142</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1184</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55,28</w:t>
            </w:r>
          </w:p>
        </w:tc>
      </w:tr>
      <w:tr w:rsidR="00B65BB4" w:rsidRPr="002B7E47" w:rsidTr="0018604F">
        <w:trPr>
          <w:trHeight w:val="78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B65BB4" w:rsidRPr="002B7E47" w:rsidRDefault="00E21A25" w:rsidP="00E21A25">
            <w:pPr>
              <w:spacing w:after="300"/>
              <w:jc w:val="center"/>
              <w:rPr>
                <w:sz w:val="20"/>
                <w:szCs w:val="20"/>
              </w:rPr>
            </w:pPr>
            <w:r w:rsidRPr="002B7E47">
              <w:rPr>
                <w:sz w:val="20"/>
                <w:szCs w:val="20"/>
              </w:rPr>
              <w:t>880000О.99.0.АЭ27АА32000</w:t>
            </w:r>
          </w:p>
        </w:tc>
        <w:tc>
          <w:tcPr>
            <w:tcW w:w="4394" w:type="dxa"/>
            <w:tcBorders>
              <w:top w:val="nil"/>
              <w:left w:val="nil"/>
              <w:bottom w:val="single" w:sz="4" w:space="0" w:color="auto"/>
              <w:right w:val="single" w:sz="4" w:space="0" w:color="auto"/>
            </w:tcBorders>
            <w:shd w:val="clear" w:color="auto" w:fill="auto"/>
            <w:vAlign w:val="center"/>
          </w:tcPr>
          <w:p w:rsidR="00B65BB4" w:rsidRPr="002B7E47" w:rsidRDefault="00E21A25" w:rsidP="00E36928">
            <w:pPr>
              <w:rPr>
                <w:sz w:val="20"/>
                <w:szCs w:val="20"/>
              </w:rPr>
            </w:pPr>
            <w:r w:rsidRPr="002B7E47">
              <w:rPr>
                <w:sz w:val="20"/>
                <w:szCs w:val="20"/>
              </w:rPr>
              <w:t>Предоставление социального обслуживания в форме на дому</w:t>
            </w:r>
          </w:p>
        </w:tc>
        <w:tc>
          <w:tcPr>
            <w:tcW w:w="1368" w:type="dxa"/>
            <w:tcBorders>
              <w:top w:val="nil"/>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численность граждан, получивших социальные услуги (человек)</w:t>
            </w:r>
          </w:p>
        </w:tc>
        <w:tc>
          <w:tcPr>
            <w:tcW w:w="900" w:type="dxa"/>
            <w:gridSpan w:val="2"/>
            <w:tcBorders>
              <w:top w:val="nil"/>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13000</w:t>
            </w:r>
          </w:p>
        </w:tc>
        <w:tc>
          <w:tcPr>
            <w:tcW w:w="993"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5174</w:t>
            </w:r>
          </w:p>
        </w:tc>
        <w:tc>
          <w:tcPr>
            <w:tcW w:w="850" w:type="dxa"/>
            <w:tcBorders>
              <w:top w:val="nil"/>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39,8</w:t>
            </w:r>
          </w:p>
        </w:tc>
      </w:tr>
      <w:tr w:rsidR="00B65BB4" w:rsidRPr="002B7E47" w:rsidTr="000D4FB9">
        <w:trPr>
          <w:trHeight w:val="787"/>
        </w:trPr>
        <w:tc>
          <w:tcPr>
            <w:tcW w:w="10065" w:type="dxa"/>
            <w:gridSpan w:val="7"/>
            <w:tcBorders>
              <w:top w:val="single" w:sz="4" w:space="0" w:color="auto"/>
              <w:left w:val="single" w:sz="4" w:space="0" w:color="auto"/>
              <w:bottom w:val="single" w:sz="4" w:space="0" w:color="auto"/>
              <w:right w:val="single" w:sz="4" w:space="0" w:color="auto"/>
            </w:tcBorders>
            <w:shd w:val="clear" w:color="auto" w:fill="FFFF99"/>
            <w:noWrap/>
            <w:vAlign w:val="center"/>
          </w:tcPr>
          <w:p w:rsidR="00B65BB4" w:rsidRPr="002B7E47" w:rsidRDefault="00B65BB4" w:rsidP="002B7E47">
            <w:pPr>
              <w:jc w:val="center"/>
              <w:rPr>
                <w:sz w:val="20"/>
                <w:szCs w:val="20"/>
              </w:rPr>
            </w:pPr>
            <w:r w:rsidRPr="002B7E47">
              <w:rPr>
                <w:sz w:val="20"/>
                <w:szCs w:val="20"/>
              </w:rPr>
              <w:t>Прочие услуги (работы)*</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highlight w:val="yellow"/>
              </w:rPr>
            </w:pPr>
            <w:r w:rsidRPr="002B7E47">
              <w:rPr>
                <w:sz w:val="20"/>
                <w:szCs w:val="20"/>
              </w:rPr>
              <w:t>631111.Р.10.1.01120566001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Формирование федеральной статистической и ведомственной отчетности</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highlight w:val="yellow"/>
              </w:rPr>
            </w:pPr>
            <w:r w:rsidRPr="002B7E47">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20"/>
                <w:szCs w:val="20"/>
              </w:rPr>
            </w:pPr>
            <w:r w:rsidRPr="002B7E47">
              <w:rPr>
                <w:sz w:val="20"/>
                <w:szCs w:val="20"/>
              </w:rPr>
              <w:t>106</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53</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50,0</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692010.Р.10.1.01050001001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Ведение бухгалтерского учёта бюджетными учреждениями, формирование регистров бухгалтерского учёта</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пользователей отчетов (учреждений)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E21A25" w:rsidP="00E36928">
            <w:pPr>
              <w:jc w:val="center"/>
              <w:rPr>
                <w:sz w:val="20"/>
                <w:szCs w:val="20"/>
              </w:rPr>
            </w:pPr>
            <w:r w:rsidRPr="002B7E47">
              <w:rPr>
                <w:sz w:val="20"/>
                <w:szCs w:val="20"/>
              </w:rPr>
              <w:t>130</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692010.Р.10.1.00630001001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Формирование финансовой (бухгалтерской) отчётности бюджетных и автономных учреждений</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767B69" w:rsidP="00E36928">
            <w:pPr>
              <w:jc w:val="center"/>
              <w:rPr>
                <w:sz w:val="20"/>
                <w:szCs w:val="20"/>
              </w:rPr>
            </w:pPr>
            <w:r w:rsidRPr="002B7E47">
              <w:rPr>
                <w:sz w:val="20"/>
                <w:szCs w:val="20"/>
              </w:rPr>
              <w:t>889</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445</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767B69">
            <w:pPr>
              <w:jc w:val="center"/>
              <w:rPr>
                <w:sz w:val="20"/>
                <w:szCs w:val="20"/>
              </w:rPr>
            </w:pPr>
            <w:r>
              <w:rPr>
                <w:sz w:val="20"/>
                <w:szCs w:val="20"/>
              </w:rPr>
              <w:t>50,06</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692010.Р.10.1.00630002001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Формирование финансовой (бухгалтерской) отчётности бюджетных и автономных учреждений</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20"/>
                <w:szCs w:val="20"/>
              </w:rPr>
            </w:pPr>
            <w:r w:rsidRPr="002B7E47">
              <w:rPr>
                <w:sz w:val="20"/>
                <w:szCs w:val="20"/>
              </w:rPr>
              <w:t>117</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58</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49,57</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692010.Р.10.1.00610001001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Формирование финансовой (бюджетной) отчётности казенных учреждений, органов власти</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20"/>
                <w:szCs w:val="20"/>
              </w:rPr>
            </w:pPr>
            <w:r w:rsidRPr="002B7E47">
              <w:rPr>
                <w:sz w:val="20"/>
                <w:szCs w:val="20"/>
              </w:rPr>
              <w:t>130</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65</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50,0</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692010.Р.10.1.00610002001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Формирование финансовой (бюджетной) отчётности казенных учреждений, органов власти</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отчетов, подлежащих своду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20"/>
                <w:szCs w:val="20"/>
              </w:rPr>
            </w:pPr>
            <w:r w:rsidRPr="002B7E47">
              <w:rPr>
                <w:sz w:val="20"/>
                <w:szCs w:val="20"/>
              </w:rPr>
              <w:t>381</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191</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51,7</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767B69" w:rsidP="00E36928">
            <w:pPr>
              <w:jc w:val="center"/>
              <w:rPr>
                <w:sz w:val="20"/>
                <w:szCs w:val="20"/>
              </w:rPr>
            </w:pPr>
            <w:r w:rsidRPr="002B7E47">
              <w:rPr>
                <w:sz w:val="20"/>
                <w:szCs w:val="20"/>
              </w:rPr>
              <w:t>889919.Р.10.1.01710001001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767B69" w:rsidP="00E36928">
            <w:pPr>
              <w:rPr>
                <w:sz w:val="20"/>
                <w:szCs w:val="20"/>
              </w:rPr>
            </w:pPr>
            <w:r w:rsidRPr="002B7E47">
              <w:rPr>
                <w:sz w:val="20"/>
                <w:szCs w:val="20"/>
              </w:rPr>
              <w:t>Консультационно-методическое сопровождение поставщиков социальных услуг (в том числе потенциальных поставщиков социальных услуг, услуг СНКО)</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поставщиков социальных услуг, охваченных методической помощью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767B69" w:rsidP="00E36928">
            <w:pPr>
              <w:jc w:val="center"/>
              <w:rPr>
                <w:sz w:val="20"/>
                <w:szCs w:val="20"/>
              </w:rPr>
            </w:pPr>
            <w:r w:rsidRPr="002B7E47">
              <w:rPr>
                <w:sz w:val="20"/>
                <w:szCs w:val="20"/>
              </w:rPr>
              <w:t>4000</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2141</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53,53</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631111.Р.10.1.01240002001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Сбор, обработка статистических отчетных форм, формирование отраслевой ведомственной отчетности, информационно - аналитическое обеспечение</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767B69">
            <w:pPr>
              <w:jc w:val="center"/>
              <w:rPr>
                <w:sz w:val="18"/>
                <w:szCs w:val="18"/>
              </w:rPr>
            </w:pPr>
            <w:r w:rsidRPr="002B7E47">
              <w:rPr>
                <w:sz w:val="18"/>
                <w:szCs w:val="18"/>
              </w:rPr>
              <w:t>Количество отчетов, составленных по результатам работы,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767B69" w:rsidP="00E36928">
            <w:pPr>
              <w:jc w:val="center"/>
              <w:rPr>
                <w:sz w:val="20"/>
                <w:szCs w:val="20"/>
              </w:rPr>
            </w:pPr>
            <w:r w:rsidRPr="002B7E47">
              <w:rPr>
                <w:sz w:val="20"/>
                <w:szCs w:val="20"/>
              </w:rPr>
              <w:t>200</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264</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132</w:t>
            </w:r>
          </w:p>
        </w:tc>
      </w:tr>
      <w:tr w:rsidR="00B65BB4" w:rsidRPr="002B7E47" w:rsidTr="0018604F">
        <w:trPr>
          <w:trHeight w:val="128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BB4" w:rsidRPr="002B7E47" w:rsidRDefault="00B65BB4" w:rsidP="00E36928">
            <w:pPr>
              <w:jc w:val="center"/>
              <w:rPr>
                <w:sz w:val="20"/>
                <w:szCs w:val="20"/>
              </w:rPr>
            </w:pPr>
            <w:r w:rsidRPr="002B7E47">
              <w:rPr>
                <w:sz w:val="20"/>
                <w:szCs w:val="20"/>
              </w:rPr>
              <w:t>631111.Р.10.1.01240002001</w:t>
            </w:r>
          </w:p>
        </w:tc>
        <w:tc>
          <w:tcPr>
            <w:tcW w:w="4394"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rPr>
                <w:sz w:val="20"/>
                <w:szCs w:val="20"/>
              </w:rPr>
            </w:pPr>
            <w:r w:rsidRPr="002B7E47">
              <w:rPr>
                <w:sz w:val="20"/>
                <w:szCs w:val="20"/>
              </w:rPr>
              <w:t>Сбор, обработка статистических отчетных форм, формирование отраслевой ведомственной отчетности, информационно - аналитическое обеспечение</w:t>
            </w:r>
          </w:p>
        </w:tc>
        <w:tc>
          <w:tcPr>
            <w:tcW w:w="1368"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B65BB4" w:rsidP="00E36928">
            <w:pPr>
              <w:jc w:val="center"/>
              <w:rPr>
                <w:sz w:val="18"/>
                <w:szCs w:val="18"/>
              </w:rPr>
            </w:pPr>
            <w:r w:rsidRPr="002B7E47">
              <w:rPr>
                <w:sz w:val="18"/>
                <w:szCs w:val="18"/>
              </w:rPr>
              <w:t>количество опубликованных материалов (единиц)</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B65BB4" w:rsidRPr="002B7E47" w:rsidRDefault="00767B69" w:rsidP="00E36928">
            <w:pPr>
              <w:jc w:val="center"/>
              <w:rPr>
                <w:sz w:val="20"/>
                <w:szCs w:val="20"/>
              </w:rPr>
            </w:pPr>
            <w:r w:rsidRPr="002B7E47">
              <w:rPr>
                <w:sz w:val="20"/>
                <w:szCs w:val="20"/>
              </w:rPr>
              <w:t>500</w:t>
            </w:r>
          </w:p>
        </w:tc>
        <w:tc>
          <w:tcPr>
            <w:tcW w:w="993"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65BB4" w:rsidRPr="002B7E47" w:rsidRDefault="00A77E20" w:rsidP="00E36928">
            <w:pPr>
              <w:jc w:val="center"/>
              <w:rPr>
                <w:sz w:val="20"/>
                <w:szCs w:val="20"/>
              </w:rPr>
            </w:pPr>
            <w:r>
              <w:rPr>
                <w:sz w:val="20"/>
                <w:szCs w:val="20"/>
              </w:rPr>
              <w:t>121</w:t>
            </w:r>
          </w:p>
        </w:tc>
      </w:tr>
    </w:tbl>
    <w:p w:rsidR="00287EFD" w:rsidRPr="002B7E47" w:rsidRDefault="005220D4" w:rsidP="00287EFD">
      <w:pPr>
        <w:pStyle w:val="1"/>
        <w:ind w:firstLine="567"/>
        <w:jc w:val="both"/>
        <w:rPr>
          <w:rFonts w:eastAsia="Calibri"/>
          <w:snapToGrid/>
          <w:sz w:val="18"/>
          <w:szCs w:val="18"/>
          <w:lang w:eastAsia="en-US"/>
        </w:rPr>
      </w:pPr>
      <w:r w:rsidRPr="002B7E47">
        <w:rPr>
          <w:sz w:val="18"/>
          <w:szCs w:val="18"/>
        </w:rPr>
        <w:t>*</w:t>
      </w:r>
      <w:r w:rsidR="00D012A6" w:rsidRPr="002B7E47">
        <w:rPr>
          <w:sz w:val="18"/>
          <w:szCs w:val="18"/>
        </w:rPr>
        <w:t xml:space="preserve">государственного </w:t>
      </w:r>
      <w:r w:rsidRPr="002B7E47">
        <w:rPr>
          <w:sz w:val="18"/>
          <w:szCs w:val="18"/>
        </w:rPr>
        <w:t>учреждени</w:t>
      </w:r>
      <w:r w:rsidR="00D012A6" w:rsidRPr="002B7E47">
        <w:rPr>
          <w:sz w:val="18"/>
          <w:szCs w:val="18"/>
        </w:rPr>
        <w:t>я,</w:t>
      </w:r>
      <w:r w:rsidRPr="002B7E47">
        <w:rPr>
          <w:sz w:val="18"/>
          <w:szCs w:val="18"/>
        </w:rPr>
        <w:t xml:space="preserve"> </w:t>
      </w:r>
      <w:r w:rsidR="00D012A6" w:rsidRPr="002B7E47">
        <w:rPr>
          <w:sz w:val="18"/>
          <w:szCs w:val="18"/>
        </w:rPr>
        <w:t xml:space="preserve">осуществляющее функции развития социальных технологий (ГБУ РК "Карельский ресурсный центр") </w:t>
      </w:r>
      <w:r w:rsidRPr="002B7E47">
        <w:rPr>
          <w:sz w:val="18"/>
          <w:szCs w:val="18"/>
        </w:rPr>
        <w:t xml:space="preserve"> и  </w:t>
      </w:r>
      <w:r w:rsidR="008E681F" w:rsidRPr="002B7E47">
        <w:rPr>
          <w:sz w:val="18"/>
          <w:szCs w:val="18"/>
        </w:rPr>
        <w:t>государственного учреждения, осуществляющего ведение бухгалтерского учета, формирование регистров бухгалтерского учета, финансовой (бухгалтерской) отчётности государственных учреждений, подведомственн</w:t>
      </w:r>
      <w:r w:rsidR="00D012A6" w:rsidRPr="002B7E47">
        <w:rPr>
          <w:sz w:val="18"/>
          <w:szCs w:val="18"/>
        </w:rPr>
        <w:t>ых</w:t>
      </w:r>
      <w:r w:rsidR="008E681F" w:rsidRPr="002B7E47">
        <w:rPr>
          <w:sz w:val="18"/>
          <w:szCs w:val="18"/>
        </w:rPr>
        <w:t xml:space="preserve"> Министерству социальной защиты Республики Карелия</w:t>
      </w:r>
      <w:r w:rsidR="00287EFD">
        <w:rPr>
          <w:sz w:val="18"/>
          <w:szCs w:val="18"/>
        </w:rPr>
        <w:t xml:space="preserve"> (</w:t>
      </w:r>
      <w:r w:rsidR="00287EFD">
        <w:rPr>
          <w:rFonts w:ascii="Roboto" w:hAnsi="Roboto"/>
          <w:color w:val="000000"/>
          <w:sz w:val="21"/>
          <w:szCs w:val="21"/>
          <w:shd w:val="clear" w:color="auto" w:fill="FFFFFF"/>
        </w:rPr>
        <w:t>ГБУ "ЦАБО М</w:t>
      </w:r>
      <w:r w:rsidR="00287EFD">
        <w:rPr>
          <w:rFonts w:ascii="Roboto" w:hAnsi="Roboto" w:hint="eastAsia"/>
          <w:color w:val="000000"/>
          <w:sz w:val="21"/>
          <w:szCs w:val="21"/>
          <w:shd w:val="clear" w:color="auto" w:fill="FFFFFF"/>
        </w:rPr>
        <w:t>инсоцзащиты</w:t>
      </w:r>
      <w:r w:rsidR="00287EFD">
        <w:rPr>
          <w:rFonts w:ascii="Roboto" w:hAnsi="Roboto"/>
          <w:color w:val="000000"/>
          <w:sz w:val="21"/>
          <w:szCs w:val="21"/>
          <w:shd w:val="clear" w:color="auto" w:fill="FFFFFF"/>
        </w:rPr>
        <w:t xml:space="preserve"> Р</w:t>
      </w:r>
      <w:r w:rsidR="00287EFD">
        <w:rPr>
          <w:rFonts w:ascii="Roboto" w:hAnsi="Roboto" w:hint="eastAsia"/>
          <w:color w:val="000000"/>
          <w:sz w:val="21"/>
          <w:szCs w:val="21"/>
          <w:shd w:val="clear" w:color="auto" w:fill="FFFFFF"/>
        </w:rPr>
        <w:t>еспублики</w:t>
      </w:r>
      <w:r w:rsidR="00287EFD">
        <w:rPr>
          <w:rFonts w:ascii="Roboto" w:hAnsi="Roboto"/>
          <w:color w:val="000000"/>
          <w:sz w:val="21"/>
          <w:szCs w:val="21"/>
          <w:shd w:val="clear" w:color="auto" w:fill="FFFFFF"/>
        </w:rPr>
        <w:t xml:space="preserve"> К</w:t>
      </w:r>
      <w:r w:rsidR="00287EFD">
        <w:rPr>
          <w:rFonts w:ascii="Roboto" w:hAnsi="Roboto" w:hint="eastAsia"/>
          <w:color w:val="000000"/>
          <w:sz w:val="21"/>
          <w:szCs w:val="21"/>
          <w:shd w:val="clear" w:color="auto" w:fill="FFFFFF"/>
        </w:rPr>
        <w:t>арелия</w:t>
      </w:r>
      <w:r w:rsidR="00287EFD">
        <w:rPr>
          <w:rFonts w:ascii="Roboto" w:hAnsi="Roboto"/>
          <w:color w:val="000000"/>
          <w:sz w:val="21"/>
          <w:szCs w:val="21"/>
          <w:shd w:val="clear" w:color="auto" w:fill="FFFFFF"/>
        </w:rPr>
        <w:t>")</w:t>
      </w:r>
    </w:p>
    <w:p w:rsidR="00BB5AEA" w:rsidRPr="002B7E47" w:rsidRDefault="00753574" w:rsidP="008B7E7F">
      <w:pPr>
        <w:spacing w:after="300"/>
        <w:ind w:firstLine="567"/>
        <w:contextualSpacing/>
        <w:jc w:val="both"/>
        <w:rPr>
          <w:rFonts w:eastAsia="Calibri"/>
          <w:sz w:val="27"/>
          <w:szCs w:val="27"/>
          <w:lang w:eastAsia="en-US"/>
        </w:rPr>
      </w:pPr>
      <w:r w:rsidRPr="002B7E47">
        <w:rPr>
          <w:rFonts w:eastAsia="Calibri"/>
          <w:sz w:val="27"/>
          <w:szCs w:val="27"/>
          <w:lang w:eastAsia="en-US"/>
        </w:rPr>
        <w:t>В соответствии с проведенным анализом выполнения показателей, характеризующих объем в разрезе каждой услуги (работы), установленной государственным заданием по государственным учреждениям, подведомственным Министерству социальной защиты Республики Карелия, все государственные учреждения выполнили установленное государственное задание на оказание государственных услуг (выполнение работ) на 201</w:t>
      </w:r>
      <w:r w:rsidR="00767B69" w:rsidRPr="002B7E47">
        <w:rPr>
          <w:rFonts w:eastAsia="Calibri"/>
          <w:sz w:val="27"/>
          <w:szCs w:val="27"/>
          <w:lang w:eastAsia="en-US"/>
        </w:rPr>
        <w:t>9</w:t>
      </w:r>
      <w:r w:rsidRPr="002B7E47">
        <w:rPr>
          <w:rFonts w:eastAsia="Calibri"/>
          <w:sz w:val="27"/>
          <w:szCs w:val="27"/>
          <w:lang w:eastAsia="en-US"/>
        </w:rPr>
        <w:t xml:space="preserve"> год и плановый период 20</w:t>
      </w:r>
      <w:r w:rsidR="00767B69" w:rsidRPr="002B7E47">
        <w:rPr>
          <w:rFonts w:eastAsia="Calibri"/>
          <w:sz w:val="27"/>
          <w:szCs w:val="27"/>
          <w:lang w:eastAsia="en-US"/>
        </w:rPr>
        <w:t>20</w:t>
      </w:r>
      <w:r w:rsidRPr="002B7E47">
        <w:rPr>
          <w:rFonts w:eastAsia="Calibri"/>
          <w:sz w:val="27"/>
          <w:szCs w:val="27"/>
          <w:lang w:eastAsia="en-US"/>
        </w:rPr>
        <w:t xml:space="preserve"> и 202</w:t>
      </w:r>
      <w:r w:rsidR="00767B69" w:rsidRPr="002B7E47">
        <w:rPr>
          <w:rFonts w:eastAsia="Calibri"/>
          <w:sz w:val="27"/>
          <w:szCs w:val="27"/>
          <w:lang w:eastAsia="en-US"/>
        </w:rPr>
        <w:t>1</w:t>
      </w:r>
      <w:r w:rsidR="00753FAD">
        <w:rPr>
          <w:rFonts w:eastAsia="Calibri"/>
          <w:sz w:val="27"/>
          <w:szCs w:val="27"/>
          <w:lang w:eastAsia="en-US"/>
        </w:rPr>
        <w:t xml:space="preserve"> годов</w:t>
      </w:r>
      <w:r w:rsidRPr="002B7E47">
        <w:rPr>
          <w:rFonts w:eastAsia="Calibri"/>
          <w:sz w:val="27"/>
          <w:szCs w:val="27"/>
          <w:lang w:eastAsia="en-US"/>
        </w:rPr>
        <w:t xml:space="preserve"> за исключением</w:t>
      </w:r>
      <w:r w:rsidR="00BB5AEA" w:rsidRPr="002B7E47">
        <w:rPr>
          <w:rFonts w:eastAsia="Calibri"/>
          <w:sz w:val="27"/>
          <w:szCs w:val="27"/>
          <w:lang w:eastAsia="en-US"/>
        </w:rPr>
        <w:t>:</w:t>
      </w:r>
    </w:p>
    <w:p w:rsidR="00753574" w:rsidRPr="002B7E47" w:rsidRDefault="00BB5AEA" w:rsidP="008B7E7F">
      <w:pPr>
        <w:spacing w:after="300"/>
        <w:ind w:firstLine="567"/>
        <w:contextualSpacing/>
        <w:jc w:val="both"/>
        <w:rPr>
          <w:rFonts w:eastAsia="Calibri"/>
          <w:sz w:val="27"/>
          <w:szCs w:val="27"/>
          <w:lang w:eastAsia="en-US"/>
        </w:rPr>
      </w:pPr>
      <w:r w:rsidRPr="002B7E47">
        <w:rPr>
          <w:rFonts w:eastAsia="Calibri"/>
          <w:sz w:val="27"/>
          <w:szCs w:val="27"/>
          <w:lang w:eastAsia="en-US"/>
        </w:rPr>
        <w:t>1.</w:t>
      </w:r>
      <w:r w:rsidR="00753574" w:rsidRPr="002B7E47">
        <w:rPr>
          <w:rFonts w:eastAsia="Calibri"/>
          <w:sz w:val="27"/>
          <w:szCs w:val="27"/>
          <w:lang w:eastAsia="en-US"/>
        </w:rPr>
        <w:t xml:space="preserve"> ГБУ СО РК "РСОЦ" по услуге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w:t>
      </w:r>
      <w:r w:rsidR="008B7E7F" w:rsidRPr="002B7E47">
        <w:rPr>
          <w:rFonts w:eastAsia="Calibri"/>
          <w:sz w:val="27"/>
          <w:szCs w:val="27"/>
          <w:lang w:eastAsia="en-US"/>
        </w:rPr>
        <w:t>870000О.99.0.АЭ24АА04000</w:t>
      </w:r>
      <w:r w:rsidR="00753574" w:rsidRPr="002B7E47">
        <w:rPr>
          <w:rFonts w:eastAsia="Calibri"/>
          <w:sz w:val="27"/>
          <w:szCs w:val="27"/>
          <w:lang w:eastAsia="en-US"/>
        </w:rPr>
        <w:t xml:space="preserve">). Данное неисполнение связано с планируемым поступлением получателей социальных услуг (сопровождение граждан с ограничением жизнедеятельности), начиная со второго </w:t>
      </w:r>
      <w:r w:rsidR="00A77E20">
        <w:rPr>
          <w:rFonts w:eastAsia="Calibri"/>
          <w:sz w:val="27"/>
          <w:szCs w:val="27"/>
          <w:lang w:eastAsia="en-US"/>
        </w:rPr>
        <w:t xml:space="preserve">полугодия </w:t>
      </w:r>
      <w:r w:rsidR="00753574" w:rsidRPr="002B7E47">
        <w:rPr>
          <w:rFonts w:eastAsia="Calibri"/>
          <w:sz w:val="27"/>
          <w:szCs w:val="27"/>
          <w:lang w:eastAsia="en-US"/>
        </w:rPr>
        <w:t>201</w:t>
      </w:r>
      <w:r w:rsidR="00767B69" w:rsidRPr="002B7E47">
        <w:rPr>
          <w:rFonts w:eastAsia="Calibri"/>
          <w:sz w:val="27"/>
          <w:szCs w:val="27"/>
          <w:lang w:eastAsia="en-US"/>
        </w:rPr>
        <w:t>9</w:t>
      </w:r>
      <w:r w:rsidR="00753574" w:rsidRPr="002B7E47">
        <w:rPr>
          <w:rFonts w:eastAsia="Calibri"/>
          <w:sz w:val="27"/>
          <w:szCs w:val="27"/>
          <w:lang w:eastAsia="en-US"/>
        </w:rPr>
        <w:t xml:space="preserve"> года, в связи с чем, анализ и оценка потребности в государственных услугах (выполнении работ) с целью уточнения показателей государственного задания, будет проводиться по итогам работы государственного учреждения в </w:t>
      </w:r>
      <w:r w:rsidR="00A77E20">
        <w:rPr>
          <w:rFonts w:eastAsia="Calibri"/>
          <w:sz w:val="27"/>
          <w:szCs w:val="27"/>
          <w:lang w:eastAsia="en-US"/>
        </w:rPr>
        <w:t>3</w:t>
      </w:r>
      <w:r w:rsidR="00753574" w:rsidRPr="002B7E47">
        <w:rPr>
          <w:rFonts w:eastAsia="Calibri"/>
          <w:sz w:val="27"/>
          <w:szCs w:val="27"/>
          <w:lang w:eastAsia="en-US"/>
        </w:rPr>
        <w:t xml:space="preserve"> квартале 201</w:t>
      </w:r>
      <w:r w:rsidR="00767B69" w:rsidRPr="002B7E47">
        <w:rPr>
          <w:rFonts w:eastAsia="Calibri"/>
          <w:sz w:val="27"/>
          <w:szCs w:val="27"/>
          <w:lang w:eastAsia="en-US"/>
        </w:rPr>
        <w:t>9</w:t>
      </w:r>
      <w:r w:rsidR="00753574" w:rsidRPr="002B7E47">
        <w:rPr>
          <w:rFonts w:eastAsia="Calibri"/>
          <w:sz w:val="27"/>
          <w:szCs w:val="27"/>
          <w:lang w:eastAsia="en-US"/>
        </w:rPr>
        <w:t xml:space="preserve"> года.  </w:t>
      </w:r>
    </w:p>
    <w:p w:rsidR="0036782E" w:rsidRPr="002B7E47" w:rsidRDefault="00287EFD" w:rsidP="0036782E">
      <w:pPr>
        <w:ind w:firstLine="567"/>
        <w:jc w:val="both"/>
      </w:pPr>
      <w:r>
        <w:rPr>
          <w:sz w:val="27"/>
          <w:szCs w:val="27"/>
        </w:rPr>
        <w:t>2</w:t>
      </w:r>
      <w:r w:rsidR="0036782E" w:rsidRPr="002B7E47">
        <w:rPr>
          <w:sz w:val="27"/>
          <w:szCs w:val="27"/>
        </w:rPr>
        <w:t xml:space="preserve">. </w:t>
      </w:r>
      <w:r w:rsidR="0036782E" w:rsidRPr="002B7E47">
        <w:rPr>
          <w:rFonts w:eastAsia="Calibri"/>
          <w:sz w:val="27"/>
          <w:szCs w:val="27"/>
          <w:lang w:eastAsia="en-US"/>
        </w:rPr>
        <w:t xml:space="preserve">ГБУ СО РК "Центр помощи детям, оставшимся без попечения родителей, № 1»,  ГБУ СО РК "Центр помощи детям, оставшимся без попечения родителей, № 4» и ГБУ СО РК "Центр помощи детям, оставшимся без попечения родителей, № </w:t>
      </w:r>
      <w:r>
        <w:rPr>
          <w:rFonts w:eastAsia="Calibri"/>
          <w:sz w:val="27"/>
          <w:szCs w:val="27"/>
          <w:lang w:eastAsia="en-US"/>
        </w:rPr>
        <w:t>7</w:t>
      </w:r>
      <w:r w:rsidR="0036782E" w:rsidRPr="002B7E47">
        <w:rPr>
          <w:rFonts w:eastAsia="Calibri"/>
          <w:sz w:val="27"/>
          <w:szCs w:val="27"/>
          <w:lang w:eastAsia="en-US"/>
        </w:rPr>
        <w:t>»  услуги «Содержание лиц из числа детей-сирот и детей, оставшихся без попечения родителей, завершивших пребывание в организации для детей-сирот, но не старше 23 лет».</w:t>
      </w:r>
    </w:p>
    <w:p w:rsidR="0036782E" w:rsidRDefault="00287EFD" w:rsidP="0036782E">
      <w:pPr>
        <w:ind w:firstLine="567"/>
        <w:jc w:val="both"/>
        <w:rPr>
          <w:sz w:val="27"/>
          <w:szCs w:val="27"/>
        </w:rPr>
      </w:pPr>
      <w:r>
        <w:rPr>
          <w:sz w:val="27"/>
          <w:szCs w:val="27"/>
        </w:rPr>
        <w:t>3</w:t>
      </w:r>
      <w:r w:rsidR="0036782E" w:rsidRPr="002B7E47">
        <w:rPr>
          <w:sz w:val="27"/>
          <w:szCs w:val="27"/>
        </w:rPr>
        <w:t xml:space="preserve">. </w:t>
      </w:r>
      <w:r w:rsidRPr="002B7E47">
        <w:rPr>
          <w:rFonts w:eastAsia="Calibri"/>
          <w:sz w:val="27"/>
          <w:szCs w:val="27"/>
          <w:lang w:eastAsia="en-US"/>
        </w:rPr>
        <w:t>ГБУ СО РК "Центр помощи детям, оставшимся без попечения родителей, № 4»</w:t>
      </w:r>
      <w:r>
        <w:rPr>
          <w:rFonts w:eastAsia="Calibri"/>
          <w:sz w:val="27"/>
          <w:szCs w:val="27"/>
          <w:lang w:eastAsia="en-US"/>
        </w:rPr>
        <w:t xml:space="preserve">, </w:t>
      </w:r>
      <w:r w:rsidR="0036782E" w:rsidRPr="002B7E47">
        <w:rPr>
          <w:sz w:val="27"/>
          <w:szCs w:val="27"/>
        </w:rPr>
        <w:t>ГБУ СО РК "Центр помощи детям, оставшимся без попечения родителей, № 7» услуги «Содержание и воспитание детей-сирот и детей, оставшихся без попечения родителей, детей, находящихся в трудной жизненной ситуации».</w:t>
      </w:r>
    </w:p>
    <w:p w:rsidR="00287EFD" w:rsidRPr="002B7E47" w:rsidRDefault="00287EFD" w:rsidP="0036782E">
      <w:pPr>
        <w:ind w:firstLine="567"/>
        <w:jc w:val="both"/>
        <w:rPr>
          <w:sz w:val="27"/>
          <w:szCs w:val="27"/>
        </w:rPr>
      </w:pPr>
      <w:r>
        <w:rPr>
          <w:sz w:val="27"/>
          <w:szCs w:val="27"/>
        </w:rPr>
        <w:t xml:space="preserve">4. </w:t>
      </w:r>
      <w:r w:rsidRPr="00287EFD">
        <w:rPr>
          <w:sz w:val="27"/>
          <w:szCs w:val="27"/>
        </w:rPr>
        <w:t xml:space="preserve">ГБУ СО РК "Центр помощи детям, оставшимся без попечения родителей, № 4» </w:t>
      </w:r>
      <w:r w:rsidRPr="002B7E47">
        <w:rPr>
          <w:sz w:val="27"/>
          <w:szCs w:val="27"/>
        </w:rPr>
        <w:t>услуги «</w:t>
      </w:r>
      <w:r w:rsidRPr="00287EFD">
        <w:rPr>
          <w:sz w:val="27"/>
          <w:szCs w:val="27"/>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r w:rsidRPr="002B7E47">
        <w:rPr>
          <w:sz w:val="27"/>
          <w:szCs w:val="27"/>
        </w:rPr>
        <w:t>».</w:t>
      </w:r>
    </w:p>
    <w:p w:rsidR="0036782E" w:rsidRPr="002B7E47" w:rsidRDefault="0036782E" w:rsidP="00721198">
      <w:pPr>
        <w:ind w:firstLine="550"/>
        <w:jc w:val="both"/>
        <w:rPr>
          <w:sz w:val="27"/>
          <w:szCs w:val="27"/>
        </w:rPr>
      </w:pPr>
      <w:r w:rsidRPr="002B7E47">
        <w:rPr>
          <w:sz w:val="27"/>
          <w:szCs w:val="27"/>
        </w:rPr>
        <w:t>По информации учреждений планируемое исполнение по результатам года составит по вышеуказанным услугам 95%.</w:t>
      </w:r>
    </w:p>
    <w:p w:rsidR="00721198" w:rsidRPr="002B7E47" w:rsidRDefault="00721198" w:rsidP="00721198">
      <w:pPr>
        <w:ind w:firstLine="550"/>
        <w:jc w:val="both"/>
        <w:rPr>
          <w:sz w:val="27"/>
          <w:szCs w:val="27"/>
        </w:rPr>
      </w:pPr>
    </w:p>
    <w:p w:rsidR="00BB5AEA" w:rsidRPr="002B7E47" w:rsidRDefault="00BB5AEA" w:rsidP="008B7E7F">
      <w:pPr>
        <w:spacing w:after="300"/>
        <w:ind w:firstLine="567"/>
        <w:contextualSpacing/>
        <w:jc w:val="both"/>
        <w:rPr>
          <w:rFonts w:eastAsia="Calibri"/>
          <w:sz w:val="27"/>
          <w:szCs w:val="27"/>
          <w:lang w:eastAsia="en-US"/>
        </w:rPr>
      </w:pPr>
    </w:p>
    <w:p w:rsidR="00753574" w:rsidRPr="002B7E47" w:rsidRDefault="00753574" w:rsidP="00827ECF">
      <w:pPr>
        <w:ind w:firstLine="550"/>
        <w:jc w:val="both"/>
        <w:rPr>
          <w:sz w:val="27"/>
          <w:szCs w:val="27"/>
        </w:rPr>
      </w:pPr>
    </w:p>
    <w:sectPr w:rsidR="00753574" w:rsidRPr="002B7E47" w:rsidSect="0018604F">
      <w:pgSz w:w="11906" w:h="16838"/>
      <w:pgMar w:top="1276"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6FBB"/>
    <w:multiLevelType w:val="hybridMultilevel"/>
    <w:tmpl w:val="E2207D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0D59B6"/>
    <w:multiLevelType w:val="hybridMultilevel"/>
    <w:tmpl w:val="D7F0C2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EE0AF8"/>
    <w:multiLevelType w:val="hybridMultilevel"/>
    <w:tmpl w:val="27BCCF5C"/>
    <w:lvl w:ilvl="0" w:tplc="8B4419D4">
      <w:start w:val="54"/>
      <w:numFmt w:val="bullet"/>
      <w:lvlText w:val=""/>
      <w:lvlJc w:val="left"/>
      <w:pPr>
        <w:ind w:left="910" w:hanging="360"/>
      </w:pPr>
      <w:rPr>
        <w:rFonts w:ascii="Symbol" w:eastAsia="Calibri" w:hAnsi="Symbol" w:cs="Times New Roman"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3">
    <w:nsid w:val="7A473CF0"/>
    <w:multiLevelType w:val="hybridMultilevel"/>
    <w:tmpl w:val="E9286212"/>
    <w:lvl w:ilvl="0" w:tplc="0D50FA7C">
      <w:numFmt w:val="bullet"/>
      <w:lvlText w:val=""/>
      <w:lvlJc w:val="left"/>
      <w:pPr>
        <w:ind w:left="1270" w:hanging="360"/>
      </w:pPr>
      <w:rPr>
        <w:rFonts w:ascii="Symbol" w:eastAsia="Times New Roman" w:hAnsi="Symbol"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
    <w:nsid w:val="7B35760C"/>
    <w:multiLevelType w:val="hybridMultilevel"/>
    <w:tmpl w:val="5D0C1D70"/>
    <w:lvl w:ilvl="0" w:tplc="A8CE6356">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72"/>
    <w:rsid w:val="00024F02"/>
    <w:rsid w:val="00045E73"/>
    <w:rsid w:val="00057A97"/>
    <w:rsid w:val="00081738"/>
    <w:rsid w:val="000A6F6E"/>
    <w:rsid w:val="000C34CE"/>
    <w:rsid w:val="000C622C"/>
    <w:rsid w:val="000D4FB9"/>
    <w:rsid w:val="000E1A47"/>
    <w:rsid w:val="000E792E"/>
    <w:rsid w:val="0010046F"/>
    <w:rsid w:val="001034C3"/>
    <w:rsid w:val="00132F20"/>
    <w:rsid w:val="00161CCB"/>
    <w:rsid w:val="0018604F"/>
    <w:rsid w:val="00187D24"/>
    <w:rsid w:val="0021596E"/>
    <w:rsid w:val="0022081C"/>
    <w:rsid w:val="002303F3"/>
    <w:rsid w:val="00243BF8"/>
    <w:rsid w:val="00287EFD"/>
    <w:rsid w:val="002A1415"/>
    <w:rsid w:val="002B78EC"/>
    <w:rsid w:val="002B7E47"/>
    <w:rsid w:val="002D68FB"/>
    <w:rsid w:val="00302387"/>
    <w:rsid w:val="00312158"/>
    <w:rsid w:val="00343A82"/>
    <w:rsid w:val="0036782E"/>
    <w:rsid w:val="003817E3"/>
    <w:rsid w:val="0038671E"/>
    <w:rsid w:val="003D16F7"/>
    <w:rsid w:val="003D57C1"/>
    <w:rsid w:val="003F305A"/>
    <w:rsid w:val="00420570"/>
    <w:rsid w:val="00440808"/>
    <w:rsid w:val="0046279B"/>
    <w:rsid w:val="00475909"/>
    <w:rsid w:val="00494C59"/>
    <w:rsid w:val="00497BEF"/>
    <w:rsid w:val="004A6294"/>
    <w:rsid w:val="004B0E46"/>
    <w:rsid w:val="004C4533"/>
    <w:rsid w:val="00501E3A"/>
    <w:rsid w:val="00520A15"/>
    <w:rsid w:val="005220D4"/>
    <w:rsid w:val="005371AA"/>
    <w:rsid w:val="005733C5"/>
    <w:rsid w:val="005A0E89"/>
    <w:rsid w:val="005B5705"/>
    <w:rsid w:val="00621A68"/>
    <w:rsid w:val="006501B6"/>
    <w:rsid w:val="00655D6F"/>
    <w:rsid w:val="006D02F3"/>
    <w:rsid w:val="006E7B55"/>
    <w:rsid w:val="00707921"/>
    <w:rsid w:val="00720991"/>
    <w:rsid w:val="00721198"/>
    <w:rsid w:val="0074070C"/>
    <w:rsid w:val="00753574"/>
    <w:rsid w:val="00753FAD"/>
    <w:rsid w:val="00767705"/>
    <w:rsid w:val="00767B69"/>
    <w:rsid w:val="007774F0"/>
    <w:rsid w:val="007D72A0"/>
    <w:rsid w:val="007E46D7"/>
    <w:rsid w:val="00827ECF"/>
    <w:rsid w:val="00834555"/>
    <w:rsid w:val="00846E6B"/>
    <w:rsid w:val="00864572"/>
    <w:rsid w:val="0087357F"/>
    <w:rsid w:val="00882157"/>
    <w:rsid w:val="0088719F"/>
    <w:rsid w:val="0089214B"/>
    <w:rsid w:val="00893E0D"/>
    <w:rsid w:val="008A141B"/>
    <w:rsid w:val="008B7E7F"/>
    <w:rsid w:val="008C178A"/>
    <w:rsid w:val="008C7F20"/>
    <w:rsid w:val="008E026A"/>
    <w:rsid w:val="008E2C47"/>
    <w:rsid w:val="008E681F"/>
    <w:rsid w:val="009205E6"/>
    <w:rsid w:val="00930155"/>
    <w:rsid w:val="009349F9"/>
    <w:rsid w:val="00934B9A"/>
    <w:rsid w:val="00957AE0"/>
    <w:rsid w:val="00981E4D"/>
    <w:rsid w:val="009B3365"/>
    <w:rsid w:val="009E6C57"/>
    <w:rsid w:val="00A70331"/>
    <w:rsid w:val="00A77E20"/>
    <w:rsid w:val="00A90940"/>
    <w:rsid w:val="00AA21CE"/>
    <w:rsid w:val="00AC183E"/>
    <w:rsid w:val="00AF662A"/>
    <w:rsid w:val="00B4668E"/>
    <w:rsid w:val="00B65BB4"/>
    <w:rsid w:val="00B734ED"/>
    <w:rsid w:val="00B82357"/>
    <w:rsid w:val="00B8490D"/>
    <w:rsid w:val="00BB5AEA"/>
    <w:rsid w:val="00C17CB1"/>
    <w:rsid w:val="00C77280"/>
    <w:rsid w:val="00C81BE1"/>
    <w:rsid w:val="00CB1D2B"/>
    <w:rsid w:val="00CE7405"/>
    <w:rsid w:val="00CF5FA5"/>
    <w:rsid w:val="00D012A6"/>
    <w:rsid w:val="00D367A1"/>
    <w:rsid w:val="00D5658B"/>
    <w:rsid w:val="00D956C9"/>
    <w:rsid w:val="00DA0762"/>
    <w:rsid w:val="00DA7DB5"/>
    <w:rsid w:val="00DC4EEE"/>
    <w:rsid w:val="00E21A25"/>
    <w:rsid w:val="00E36928"/>
    <w:rsid w:val="00E406D9"/>
    <w:rsid w:val="00E44D4A"/>
    <w:rsid w:val="00E47419"/>
    <w:rsid w:val="00E91F18"/>
    <w:rsid w:val="00EB234D"/>
    <w:rsid w:val="00EE13F5"/>
    <w:rsid w:val="00EF1ABD"/>
    <w:rsid w:val="00F27988"/>
    <w:rsid w:val="00F443E2"/>
    <w:rsid w:val="00F45BBA"/>
    <w:rsid w:val="00FB0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A14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4572"/>
    <w:rPr>
      <w:sz w:val="28"/>
      <w:szCs w:val="20"/>
    </w:rPr>
  </w:style>
  <w:style w:type="character" w:customStyle="1" w:styleId="a4">
    <w:name w:val="Основной текст Знак"/>
    <w:basedOn w:val="a0"/>
    <w:link w:val="a3"/>
    <w:rsid w:val="0086457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303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303F3"/>
    <w:pPr>
      <w:spacing w:after="0" w:line="240" w:lineRule="auto"/>
    </w:pPr>
    <w:rPr>
      <w:rFonts w:ascii="Times New Roman" w:eastAsia="Times New Roman" w:hAnsi="Times New Roman" w:cs="Times New Roman"/>
      <w:snapToGrid w:val="0"/>
      <w:sz w:val="20"/>
      <w:szCs w:val="20"/>
      <w:lang w:eastAsia="ru-RU"/>
    </w:rPr>
  </w:style>
  <w:style w:type="paragraph" w:styleId="a5">
    <w:name w:val="Body Text Indent"/>
    <w:basedOn w:val="a"/>
    <w:link w:val="a6"/>
    <w:rsid w:val="002303F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rsid w:val="002303F3"/>
    <w:rPr>
      <w:rFonts w:ascii="Calibri" w:eastAsia="Calibri" w:hAnsi="Calibri" w:cs="Times New Roman"/>
    </w:rPr>
  </w:style>
  <w:style w:type="character" w:customStyle="1" w:styleId="FontStyle15">
    <w:name w:val="Font Style15"/>
    <w:rsid w:val="002303F3"/>
    <w:rPr>
      <w:rFonts w:ascii="Times New Roman" w:hAnsi="Times New Roman" w:cs="Times New Roman"/>
      <w:sz w:val="22"/>
      <w:szCs w:val="22"/>
    </w:rPr>
  </w:style>
  <w:style w:type="character" w:styleId="a7">
    <w:name w:val="Hyperlink"/>
    <w:uiPriority w:val="99"/>
    <w:semiHidden/>
    <w:unhideWhenUsed/>
    <w:rsid w:val="002303F3"/>
    <w:rPr>
      <w:color w:val="0000FF"/>
      <w:u w:val="single"/>
    </w:rPr>
  </w:style>
  <w:style w:type="paragraph" w:styleId="a8">
    <w:name w:val="header"/>
    <w:basedOn w:val="a"/>
    <w:link w:val="a9"/>
    <w:rsid w:val="00497BEF"/>
    <w:pPr>
      <w:tabs>
        <w:tab w:val="center" w:pos="4153"/>
        <w:tab w:val="right" w:pos="8306"/>
      </w:tabs>
    </w:pPr>
    <w:rPr>
      <w:sz w:val="20"/>
      <w:szCs w:val="20"/>
    </w:rPr>
  </w:style>
  <w:style w:type="character" w:customStyle="1" w:styleId="a9">
    <w:name w:val="Верхний колонтитул Знак"/>
    <w:basedOn w:val="a0"/>
    <w:link w:val="a8"/>
    <w:rsid w:val="00497BE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2A141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A1415"/>
  </w:style>
  <w:style w:type="paragraph" w:styleId="aa">
    <w:name w:val="Balloon Text"/>
    <w:basedOn w:val="a"/>
    <w:link w:val="ab"/>
    <w:uiPriority w:val="99"/>
    <w:semiHidden/>
    <w:unhideWhenUsed/>
    <w:rsid w:val="005733C5"/>
    <w:rPr>
      <w:rFonts w:ascii="Arial" w:hAnsi="Arial" w:cs="Arial"/>
      <w:sz w:val="16"/>
      <w:szCs w:val="16"/>
    </w:rPr>
  </w:style>
  <w:style w:type="character" w:customStyle="1" w:styleId="ab">
    <w:name w:val="Текст выноски Знак"/>
    <w:basedOn w:val="a0"/>
    <w:link w:val="aa"/>
    <w:uiPriority w:val="99"/>
    <w:semiHidden/>
    <w:rsid w:val="005733C5"/>
    <w:rPr>
      <w:rFonts w:ascii="Arial" w:eastAsia="Times New Roman" w:hAnsi="Arial" w:cs="Arial"/>
      <w:sz w:val="16"/>
      <w:szCs w:val="16"/>
      <w:lang w:eastAsia="ru-RU"/>
    </w:rPr>
  </w:style>
  <w:style w:type="paragraph" w:customStyle="1" w:styleId="ConsPlusNormal">
    <w:name w:val="ConsPlusNormal"/>
    <w:rsid w:val="00CE7405"/>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бычный2"/>
    <w:rsid w:val="00957AE0"/>
    <w:pPr>
      <w:spacing w:after="0" w:line="240" w:lineRule="auto"/>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6782E"/>
    <w:pPr>
      <w:ind w:left="720"/>
    </w:pPr>
    <w:rPr>
      <w:rFonts w:ascii="Arial" w:eastAsiaTheme="minorHAns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A14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4572"/>
    <w:rPr>
      <w:sz w:val="28"/>
      <w:szCs w:val="20"/>
    </w:rPr>
  </w:style>
  <w:style w:type="character" w:customStyle="1" w:styleId="a4">
    <w:name w:val="Основной текст Знак"/>
    <w:basedOn w:val="a0"/>
    <w:link w:val="a3"/>
    <w:rsid w:val="0086457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303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303F3"/>
    <w:pPr>
      <w:spacing w:after="0" w:line="240" w:lineRule="auto"/>
    </w:pPr>
    <w:rPr>
      <w:rFonts w:ascii="Times New Roman" w:eastAsia="Times New Roman" w:hAnsi="Times New Roman" w:cs="Times New Roman"/>
      <w:snapToGrid w:val="0"/>
      <w:sz w:val="20"/>
      <w:szCs w:val="20"/>
      <w:lang w:eastAsia="ru-RU"/>
    </w:rPr>
  </w:style>
  <w:style w:type="paragraph" w:styleId="a5">
    <w:name w:val="Body Text Indent"/>
    <w:basedOn w:val="a"/>
    <w:link w:val="a6"/>
    <w:rsid w:val="002303F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rsid w:val="002303F3"/>
    <w:rPr>
      <w:rFonts w:ascii="Calibri" w:eastAsia="Calibri" w:hAnsi="Calibri" w:cs="Times New Roman"/>
    </w:rPr>
  </w:style>
  <w:style w:type="character" w:customStyle="1" w:styleId="FontStyle15">
    <w:name w:val="Font Style15"/>
    <w:rsid w:val="002303F3"/>
    <w:rPr>
      <w:rFonts w:ascii="Times New Roman" w:hAnsi="Times New Roman" w:cs="Times New Roman"/>
      <w:sz w:val="22"/>
      <w:szCs w:val="22"/>
    </w:rPr>
  </w:style>
  <w:style w:type="character" w:styleId="a7">
    <w:name w:val="Hyperlink"/>
    <w:uiPriority w:val="99"/>
    <w:semiHidden/>
    <w:unhideWhenUsed/>
    <w:rsid w:val="002303F3"/>
    <w:rPr>
      <w:color w:val="0000FF"/>
      <w:u w:val="single"/>
    </w:rPr>
  </w:style>
  <w:style w:type="paragraph" w:styleId="a8">
    <w:name w:val="header"/>
    <w:basedOn w:val="a"/>
    <w:link w:val="a9"/>
    <w:rsid w:val="00497BEF"/>
    <w:pPr>
      <w:tabs>
        <w:tab w:val="center" w:pos="4153"/>
        <w:tab w:val="right" w:pos="8306"/>
      </w:tabs>
    </w:pPr>
    <w:rPr>
      <w:sz w:val="20"/>
      <w:szCs w:val="20"/>
    </w:rPr>
  </w:style>
  <w:style w:type="character" w:customStyle="1" w:styleId="a9">
    <w:name w:val="Верхний колонтитул Знак"/>
    <w:basedOn w:val="a0"/>
    <w:link w:val="a8"/>
    <w:rsid w:val="00497BE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2A141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A1415"/>
  </w:style>
  <w:style w:type="paragraph" w:styleId="aa">
    <w:name w:val="Balloon Text"/>
    <w:basedOn w:val="a"/>
    <w:link w:val="ab"/>
    <w:uiPriority w:val="99"/>
    <w:semiHidden/>
    <w:unhideWhenUsed/>
    <w:rsid w:val="005733C5"/>
    <w:rPr>
      <w:rFonts w:ascii="Arial" w:hAnsi="Arial" w:cs="Arial"/>
      <w:sz w:val="16"/>
      <w:szCs w:val="16"/>
    </w:rPr>
  </w:style>
  <w:style w:type="character" w:customStyle="1" w:styleId="ab">
    <w:name w:val="Текст выноски Знак"/>
    <w:basedOn w:val="a0"/>
    <w:link w:val="aa"/>
    <w:uiPriority w:val="99"/>
    <w:semiHidden/>
    <w:rsid w:val="005733C5"/>
    <w:rPr>
      <w:rFonts w:ascii="Arial" w:eastAsia="Times New Roman" w:hAnsi="Arial" w:cs="Arial"/>
      <w:sz w:val="16"/>
      <w:szCs w:val="16"/>
      <w:lang w:eastAsia="ru-RU"/>
    </w:rPr>
  </w:style>
  <w:style w:type="paragraph" w:customStyle="1" w:styleId="ConsPlusNormal">
    <w:name w:val="ConsPlusNormal"/>
    <w:rsid w:val="00CE7405"/>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бычный2"/>
    <w:rsid w:val="00957AE0"/>
    <w:pPr>
      <w:spacing w:after="0" w:line="240" w:lineRule="auto"/>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6782E"/>
    <w:pPr>
      <w:ind w:left="72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2319">
      <w:bodyDiv w:val="1"/>
      <w:marLeft w:val="0"/>
      <w:marRight w:val="0"/>
      <w:marTop w:val="0"/>
      <w:marBottom w:val="0"/>
      <w:divBdr>
        <w:top w:val="none" w:sz="0" w:space="0" w:color="auto"/>
        <w:left w:val="none" w:sz="0" w:space="0" w:color="auto"/>
        <w:bottom w:val="none" w:sz="0" w:space="0" w:color="auto"/>
        <w:right w:val="none" w:sz="0" w:space="0" w:color="auto"/>
      </w:divBdr>
    </w:div>
    <w:div w:id="1297299868">
      <w:bodyDiv w:val="1"/>
      <w:marLeft w:val="0"/>
      <w:marRight w:val="0"/>
      <w:marTop w:val="0"/>
      <w:marBottom w:val="0"/>
      <w:divBdr>
        <w:top w:val="none" w:sz="0" w:space="0" w:color="auto"/>
        <w:left w:val="none" w:sz="0" w:space="0" w:color="auto"/>
        <w:bottom w:val="none" w:sz="0" w:space="0" w:color="auto"/>
        <w:right w:val="none" w:sz="0" w:space="0" w:color="auto"/>
      </w:divBdr>
    </w:div>
    <w:div w:id="13083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Грива Инга Николаевна</dc:creator>
  <cp:lastModifiedBy>Королева</cp:lastModifiedBy>
  <cp:revision>2</cp:revision>
  <cp:lastPrinted>2019-05-17T07:49:00Z</cp:lastPrinted>
  <dcterms:created xsi:type="dcterms:W3CDTF">2019-10-03T08:31:00Z</dcterms:created>
  <dcterms:modified xsi:type="dcterms:W3CDTF">2019-10-03T08:31:00Z</dcterms:modified>
</cp:coreProperties>
</file>